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73" w:rsidRDefault="001E2C73" w:rsidP="00885CA8">
      <w:pPr>
        <w:pStyle w:val="Heading1"/>
        <w:ind w:left="0" w:right="72"/>
        <w:jc w:val="center"/>
        <w:rPr>
          <w:rFonts w:ascii="Book Antiqua" w:hAnsi="Book Antiqua"/>
          <w:sz w:val="22"/>
        </w:rPr>
      </w:pPr>
      <w:r>
        <w:rPr>
          <w:b w:val="0"/>
          <w:noProof/>
          <w:color w:val="000000"/>
          <w:szCs w:val="24"/>
        </w:rPr>
        <w:drawing>
          <wp:anchor distT="0" distB="0" distL="114300" distR="114300" simplePos="0" relativeHeight="251658240" behindDoc="0" locked="0" layoutInCell="1" allowOverlap="1">
            <wp:simplePos x="0" y="0"/>
            <wp:positionH relativeFrom="column">
              <wp:posOffset>2383155</wp:posOffset>
            </wp:positionH>
            <wp:positionV relativeFrom="paragraph">
              <wp:posOffset>-17145</wp:posOffset>
            </wp:positionV>
            <wp:extent cx="1466850" cy="942975"/>
            <wp:effectExtent l="0" t="0" r="0" b="952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942975"/>
                    </a:xfrm>
                    <a:prstGeom prst="rect">
                      <a:avLst/>
                    </a:prstGeom>
                    <a:ln/>
                  </pic:spPr>
                </pic:pic>
              </a:graphicData>
            </a:graphic>
          </wp:anchor>
        </w:drawing>
      </w:r>
      <w:r>
        <w:rPr>
          <w:rFonts w:ascii="Book Antiqua" w:hAnsi="Book Antiqua"/>
          <w:sz w:val="22"/>
        </w:rPr>
        <w:br/>
      </w:r>
      <w:r>
        <w:rPr>
          <w:rFonts w:ascii="Book Antiqua" w:hAnsi="Book Antiqua"/>
          <w:sz w:val="22"/>
        </w:rPr>
        <w:br/>
      </w:r>
    </w:p>
    <w:p w:rsidR="001E2C73" w:rsidRDefault="001E2C73" w:rsidP="00885CA8">
      <w:pPr>
        <w:pStyle w:val="Heading1"/>
        <w:ind w:left="0" w:right="72"/>
        <w:jc w:val="center"/>
        <w:rPr>
          <w:rFonts w:ascii="Book Antiqua" w:hAnsi="Book Antiqua"/>
          <w:sz w:val="22"/>
        </w:rPr>
      </w:pPr>
    </w:p>
    <w:p w:rsidR="001E2C73" w:rsidRDefault="001E2C73" w:rsidP="00885CA8">
      <w:pPr>
        <w:pStyle w:val="Heading1"/>
        <w:ind w:left="0" w:right="72"/>
        <w:jc w:val="center"/>
        <w:rPr>
          <w:rFonts w:ascii="Book Antiqua" w:hAnsi="Book Antiqua"/>
          <w:sz w:val="22"/>
        </w:rPr>
      </w:pPr>
    </w:p>
    <w:p w:rsidR="001D2B9F" w:rsidRPr="00C26CC7" w:rsidRDefault="001D2B9F" w:rsidP="00885CA8">
      <w:pPr>
        <w:pStyle w:val="Heading1"/>
        <w:ind w:left="0" w:right="72"/>
        <w:jc w:val="center"/>
        <w:rPr>
          <w:rFonts w:ascii="Book Antiqua" w:hAnsi="Book Antiqua"/>
          <w:sz w:val="22"/>
        </w:rPr>
      </w:pPr>
      <w:r w:rsidRPr="00C26CC7">
        <w:rPr>
          <w:rFonts w:ascii="Book Antiqua" w:hAnsi="Book Antiqua"/>
          <w:sz w:val="22"/>
        </w:rPr>
        <w:t>Office of Sponsored Programs</w:t>
      </w:r>
      <w:r w:rsidR="006D78C4">
        <w:rPr>
          <w:rFonts w:ascii="Book Antiqua" w:hAnsi="Book Antiqua"/>
          <w:sz w:val="22"/>
        </w:rPr>
        <w:t xml:space="preserve"> </w:t>
      </w:r>
      <w:r w:rsidR="006D78C4">
        <w:rPr>
          <w:rFonts w:ascii="Book Antiqua" w:hAnsi="Book Antiqua"/>
          <w:sz w:val="22"/>
        </w:rPr>
        <w:t>and Foundation Relations</w:t>
      </w:r>
      <w:bookmarkStart w:id="0" w:name="_GoBack"/>
      <w:bookmarkEnd w:id="0"/>
    </w:p>
    <w:p w:rsidR="002B743D" w:rsidRPr="001E2C73" w:rsidRDefault="002B743D" w:rsidP="002B743D">
      <w:pPr>
        <w:pStyle w:val="Heading1"/>
        <w:ind w:left="0" w:right="72"/>
        <w:jc w:val="center"/>
        <w:rPr>
          <w:rFonts w:ascii="Book Antiqua" w:hAnsi="Book Antiqua"/>
          <w:sz w:val="12"/>
        </w:rPr>
      </w:pPr>
    </w:p>
    <w:p w:rsidR="002B743D" w:rsidRDefault="00A10BCB" w:rsidP="002B743D">
      <w:pPr>
        <w:pStyle w:val="Heading1"/>
        <w:ind w:left="0" w:right="72"/>
        <w:jc w:val="center"/>
        <w:rPr>
          <w:rFonts w:ascii="Book Antiqua" w:hAnsi="Book Antiqua"/>
          <w:sz w:val="22"/>
        </w:rPr>
      </w:pPr>
      <w:r>
        <w:rPr>
          <w:rFonts w:ascii="Book Antiqua" w:hAnsi="Book Antiqua"/>
          <w:sz w:val="22"/>
        </w:rPr>
        <w:t>Procedures</w:t>
      </w:r>
      <w:r w:rsidR="002B743D">
        <w:rPr>
          <w:rFonts w:ascii="Book Antiqua" w:hAnsi="Book Antiqua"/>
          <w:sz w:val="22"/>
        </w:rPr>
        <w:t xml:space="preserve"> for the Disposition of </w:t>
      </w:r>
      <w:r w:rsidR="00703CA4">
        <w:rPr>
          <w:rFonts w:ascii="Book Antiqua" w:hAnsi="Book Antiqua"/>
          <w:sz w:val="22"/>
        </w:rPr>
        <w:t>Federally Funded Equipment</w:t>
      </w:r>
    </w:p>
    <w:p w:rsidR="00285AB2" w:rsidRDefault="00B443DC" w:rsidP="00904721">
      <w:pPr>
        <w:pStyle w:val="Heading1"/>
        <w:spacing w:line="229" w:lineRule="exact"/>
        <w:ind w:left="0"/>
        <w:jc w:val="center"/>
        <w:rPr>
          <w:rFonts w:ascii="Book Antiqua" w:hAnsi="Book Antiqua"/>
          <w:b w:val="0"/>
          <w:i/>
        </w:rPr>
      </w:pPr>
      <w:r>
        <w:rPr>
          <w:rFonts w:ascii="Book Antiqua" w:hAnsi="Book Antiqua"/>
          <w:b w:val="0"/>
          <w:i/>
        </w:rPr>
        <w:t>Established</w:t>
      </w:r>
      <w:r w:rsidR="00B85033">
        <w:rPr>
          <w:rFonts w:ascii="Book Antiqua" w:hAnsi="Book Antiqua"/>
          <w:b w:val="0"/>
          <w:i/>
        </w:rPr>
        <w:t>:</w:t>
      </w:r>
      <w:r>
        <w:rPr>
          <w:rFonts w:ascii="Book Antiqua" w:hAnsi="Book Antiqua"/>
          <w:b w:val="0"/>
          <w:i/>
        </w:rPr>
        <w:t xml:space="preserve"> November 2020</w:t>
      </w:r>
      <w:r w:rsidR="00B85033">
        <w:rPr>
          <w:rFonts w:ascii="Book Antiqua" w:hAnsi="Book Antiqua"/>
          <w:b w:val="0"/>
          <w:i/>
        </w:rPr>
        <w:t>; Reviewed: September 2021</w:t>
      </w:r>
    </w:p>
    <w:p w:rsidR="00B85033" w:rsidRPr="00876834" w:rsidRDefault="00B85033" w:rsidP="00904721">
      <w:pPr>
        <w:pStyle w:val="Heading1"/>
        <w:spacing w:line="229" w:lineRule="exact"/>
        <w:ind w:left="0"/>
        <w:jc w:val="center"/>
        <w:rPr>
          <w:rFonts w:ascii="Book Antiqua" w:hAnsi="Book Antiqua"/>
          <w:b w:val="0"/>
          <w:i/>
        </w:rPr>
      </w:pPr>
      <w:r>
        <w:rPr>
          <w:rFonts w:ascii="Book Antiqua" w:hAnsi="Book Antiqua"/>
          <w:b w:val="0"/>
          <w:i/>
        </w:rPr>
        <w:t>Next review: Fall 2023</w:t>
      </w:r>
    </w:p>
    <w:p w:rsidR="00B248C3" w:rsidRPr="001E2C73" w:rsidRDefault="00B248C3" w:rsidP="00E638B0">
      <w:pPr>
        <w:pStyle w:val="BodyText"/>
        <w:ind w:left="0" w:right="219"/>
        <w:rPr>
          <w:rFonts w:ascii="Book Antiqua" w:hAnsi="Book Antiqua"/>
          <w:sz w:val="16"/>
          <w:highlight w:val="yellow"/>
        </w:rPr>
      </w:pPr>
    </w:p>
    <w:p w:rsidR="002B743D" w:rsidRPr="000807E1" w:rsidRDefault="002B743D" w:rsidP="00E638B0">
      <w:pPr>
        <w:pStyle w:val="BodyText"/>
        <w:ind w:left="0" w:right="219"/>
        <w:rPr>
          <w:rFonts w:ascii="Book Antiqua" w:hAnsi="Book Antiqua"/>
          <w:b/>
          <w:sz w:val="22"/>
          <w:szCs w:val="22"/>
        </w:rPr>
      </w:pPr>
      <w:r w:rsidRPr="000807E1">
        <w:rPr>
          <w:rFonts w:ascii="Book Antiqua" w:hAnsi="Book Antiqua"/>
          <w:b/>
          <w:sz w:val="22"/>
          <w:szCs w:val="22"/>
        </w:rPr>
        <w:t xml:space="preserve">Purpose of these </w:t>
      </w:r>
      <w:r w:rsidR="00A10BCB">
        <w:rPr>
          <w:rFonts w:ascii="Book Antiqua" w:hAnsi="Book Antiqua"/>
          <w:b/>
          <w:sz w:val="22"/>
          <w:szCs w:val="22"/>
        </w:rPr>
        <w:t>Procedures</w:t>
      </w:r>
    </w:p>
    <w:p w:rsidR="002B743D" w:rsidRPr="000807E1" w:rsidRDefault="00A26D07" w:rsidP="00E638B0">
      <w:pPr>
        <w:pStyle w:val="BodyText"/>
        <w:ind w:left="0" w:right="219"/>
        <w:rPr>
          <w:rFonts w:ascii="Book Antiqua" w:hAnsi="Book Antiqua"/>
          <w:sz w:val="22"/>
          <w:szCs w:val="22"/>
        </w:rPr>
      </w:pPr>
      <w:r w:rsidRPr="000807E1">
        <w:rPr>
          <w:rFonts w:ascii="Book Antiqua" w:hAnsi="Book Antiqua"/>
          <w:sz w:val="22"/>
          <w:szCs w:val="22"/>
        </w:rPr>
        <w:t xml:space="preserve">To determine when and how pieces of equipment purchased with </w:t>
      </w:r>
      <w:r w:rsidR="00B53FFA">
        <w:rPr>
          <w:rFonts w:ascii="Book Antiqua" w:hAnsi="Book Antiqua"/>
          <w:sz w:val="22"/>
          <w:szCs w:val="22"/>
        </w:rPr>
        <w:t>federal funds</w:t>
      </w:r>
      <w:r w:rsidRPr="000807E1">
        <w:rPr>
          <w:rFonts w:ascii="Book Antiqua" w:hAnsi="Book Antiqua"/>
          <w:sz w:val="22"/>
          <w:szCs w:val="22"/>
        </w:rPr>
        <w:t xml:space="preserve"> may be disposed when no longer needed and ensure responsible stewardship of assets.</w:t>
      </w:r>
    </w:p>
    <w:p w:rsidR="00461B4F" w:rsidRPr="000807E1" w:rsidRDefault="00461B4F" w:rsidP="00E638B0">
      <w:pPr>
        <w:pStyle w:val="BodyText"/>
        <w:ind w:left="0" w:right="219"/>
        <w:rPr>
          <w:rFonts w:ascii="Book Antiqua" w:hAnsi="Book Antiqua"/>
          <w:sz w:val="22"/>
          <w:szCs w:val="22"/>
        </w:rPr>
      </w:pPr>
    </w:p>
    <w:p w:rsidR="00461B4F" w:rsidRPr="000807E1" w:rsidRDefault="000807E1" w:rsidP="00E638B0">
      <w:pPr>
        <w:pStyle w:val="BodyText"/>
        <w:ind w:left="0" w:right="219"/>
        <w:rPr>
          <w:rFonts w:ascii="Book Antiqua" w:hAnsi="Book Antiqua"/>
          <w:b/>
          <w:sz w:val="22"/>
          <w:szCs w:val="22"/>
        </w:rPr>
      </w:pPr>
      <w:r>
        <w:rPr>
          <w:rFonts w:ascii="Book Antiqua" w:hAnsi="Book Antiqua"/>
          <w:b/>
          <w:sz w:val="22"/>
          <w:szCs w:val="22"/>
        </w:rPr>
        <w:t>Relevant S</w:t>
      </w:r>
      <w:r w:rsidR="00461B4F" w:rsidRPr="000807E1">
        <w:rPr>
          <w:rFonts w:ascii="Book Antiqua" w:hAnsi="Book Antiqua"/>
          <w:b/>
          <w:sz w:val="22"/>
          <w:szCs w:val="22"/>
        </w:rPr>
        <w:t>ections of the Uniform Guidance (UG)</w:t>
      </w:r>
    </w:p>
    <w:p w:rsidR="00461B4F" w:rsidRPr="000807E1" w:rsidRDefault="00461B4F" w:rsidP="00E638B0">
      <w:pPr>
        <w:pStyle w:val="BodyText"/>
        <w:ind w:left="0" w:right="219"/>
        <w:rPr>
          <w:rFonts w:ascii="Book Antiqua" w:hAnsi="Book Antiqua"/>
          <w:sz w:val="22"/>
          <w:szCs w:val="22"/>
        </w:rPr>
      </w:pPr>
      <w:r w:rsidRPr="000807E1">
        <w:rPr>
          <w:rFonts w:ascii="Book Antiqua" w:hAnsi="Book Antiqua"/>
          <w:sz w:val="22"/>
          <w:szCs w:val="22"/>
        </w:rPr>
        <w:t xml:space="preserve">Under section </w:t>
      </w:r>
      <w:r w:rsidR="00E816A9" w:rsidRPr="000807E1">
        <w:rPr>
          <w:rFonts w:ascii="Book Antiqua" w:hAnsi="Book Antiqua"/>
          <w:bCs/>
          <w:color w:val="333333"/>
          <w:sz w:val="22"/>
          <w:szCs w:val="22"/>
          <w:shd w:val="clear" w:color="auto" w:fill="FFFFFF"/>
        </w:rPr>
        <w:t>§</w:t>
      </w:r>
      <w:r w:rsidRPr="000807E1">
        <w:rPr>
          <w:rFonts w:ascii="Book Antiqua" w:hAnsi="Book Antiqua"/>
          <w:sz w:val="22"/>
          <w:szCs w:val="22"/>
        </w:rPr>
        <w:t>200.313</w:t>
      </w:r>
      <w:r w:rsidR="00E816A9" w:rsidRPr="000807E1">
        <w:rPr>
          <w:rFonts w:ascii="Book Antiqua" w:hAnsi="Book Antiqua"/>
          <w:sz w:val="22"/>
          <w:szCs w:val="22"/>
        </w:rPr>
        <w:t>,</w:t>
      </w:r>
      <w:r w:rsidRPr="000807E1">
        <w:rPr>
          <w:rFonts w:ascii="Book Antiqua" w:hAnsi="Book Antiqua"/>
          <w:sz w:val="22"/>
          <w:szCs w:val="22"/>
        </w:rPr>
        <w:t xml:space="preserve"> “equipment must be used by the non-Federal entity in the program or project for which it was acquired as long as needed, whether or not the project or program continues to be supported by the Federal award</w:t>
      </w:r>
      <w:r w:rsidR="00E816A9" w:rsidRPr="000807E1">
        <w:rPr>
          <w:rFonts w:ascii="Book Antiqua" w:hAnsi="Book Antiqua"/>
          <w:sz w:val="22"/>
          <w:szCs w:val="22"/>
        </w:rPr>
        <w:t>, and the non-Federal entity must not encumber the property without prior approval of the Federal awarding agency.”</w:t>
      </w:r>
    </w:p>
    <w:p w:rsidR="00E816A9" w:rsidRPr="000807E1" w:rsidRDefault="00E816A9" w:rsidP="00E638B0">
      <w:pPr>
        <w:pStyle w:val="BodyText"/>
        <w:ind w:left="0" w:right="219"/>
        <w:rPr>
          <w:rFonts w:ascii="Book Antiqua" w:hAnsi="Book Antiqua"/>
          <w:sz w:val="22"/>
          <w:szCs w:val="22"/>
        </w:rPr>
      </w:pPr>
    </w:p>
    <w:p w:rsidR="00E816A9" w:rsidRPr="000807E1" w:rsidRDefault="00E816A9" w:rsidP="00E638B0">
      <w:pPr>
        <w:pStyle w:val="BodyText"/>
        <w:ind w:left="0" w:right="219"/>
        <w:rPr>
          <w:rFonts w:ascii="Book Antiqua" w:hAnsi="Book Antiqua"/>
          <w:sz w:val="22"/>
          <w:szCs w:val="22"/>
        </w:rPr>
      </w:pPr>
      <w:r w:rsidRPr="000807E1">
        <w:rPr>
          <w:rFonts w:ascii="Book Antiqua" w:hAnsi="Book Antiqua"/>
          <w:sz w:val="22"/>
          <w:szCs w:val="22"/>
        </w:rPr>
        <w:t>“Items of equipment with a current per unit fair market value of $5,000 or less may be retained, sold or otherwise disposed of with no further obligation to the Federal awarding agency.”</w:t>
      </w:r>
    </w:p>
    <w:p w:rsidR="00E816A9" w:rsidRPr="000807E1" w:rsidRDefault="00E816A9" w:rsidP="00E638B0">
      <w:pPr>
        <w:pStyle w:val="BodyText"/>
        <w:ind w:left="0" w:right="219"/>
        <w:rPr>
          <w:rFonts w:ascii="Book Antiqua" w:hAnsi="Book Antiqua"/>
          <w:sz w:val="22"/>
          <w:szCs w:val="22"/>
        </w:rPr>
      </w:pPr>
    </w:p>
    <w:p w:rsidR="00A26D07" w:rsidRPr="000807E1" w:rsidRDefault="00A26D07" w:rsidP="00E638B0">
      <w:pPr>
        <w:pStyle w:val="BodyText"/>
        <w:ind w:left="0" w:right="219"/>
        <w:rPr>
          <w:rFonts w:ascii="Book Antiqua" w:hAnsi="Book Antiqua"/>
          <w:b/>
          <w:sz w:val="22"/>
          <w:szCs w:val="22"/>
        </w:rPr>
      </w:pPr>
      <w:r w:rsidRPr="000807E1">
        <w:rPr>
          <w:rFonts w:ascii="Book Antiqua" w:hAnsi="Book Antiqua"/>
          <w:b/>
          <w:sz w:val="22"/>
          <w:szCs w:val="22"/>
        </w:rPr>
        <w:t xml:space="preserve">Steps for Disposing Federally Sponsored Equipment with a Fair Market Value </w:t>
      </w:r>
      <w:r w:rsidR="00D61B14" w:rsidRPr="000807E1">
        <w:rPr>
          <w:rFonts w:ascii="Book Antiqua" w:hAnsi="Book Antiqua"/>
          <w:b/>
          <w:sz w:val="22"/>
          <w:szCs w:val="22"/>
        </w:rPr>
        <w:t xml:space="preserve">greater than </w:t>
      </w:r>
      <w:r w:rsidRPr="000807E1">
        <w:rPr>
          <w:rFonts w:ascii="Book Antiqua" w:hAnsi="Book Antiqua"/>
          <w:b/>
          <w:sz w:val="22"/>
          <w:szCs w:val="22"/>
        </w:rPr>
        <w:t>$5,000</w:t>
      </w:r>
    </w:p>
    <w:p w:rsidR="000E69FD" w:rsidRPr="000807E1" w:rsidRDefault="00660076" w:rsidP="00095073">
      <w:pPr>
        <w:pStyle w:val="BodyText"/>
        <w:numPr>
          <w:ilvl w:val="0"/>
          <w:numId w:val="24"/>
        </w:numPr>
        <w:ind w:right="219"/>
        <w:rPr>
          <w:rFonts w:ascii="Book Antiqua" w:hAnsi="Book Antiqua"/>
          <w:sz w:val="22"/>
          <w:szCs w:val="22"/>
        </w:rPr>
      </w:pPr>
      <w:r w:rsidRPr="000807E1">
        <w:rPr>
          <w:rFonts w:ascii="Book Antiqua" w:hAnsi="Book Antiqua"/>
          <w:sz w:val="22"/>
          <w:szCs w:val="22"/>
        </w:rPr>
        <w:t xml:space="preserve">It is the responsibility of the </w:t>
      </w:r>
      <w:r w:rsidR="00A26D07" w:rsidRPr="000807E1">
        <w:rPr>
          <w:rFonts w:ascii="Book Antiqua" w:hAnsi="Book Antiqua"/>
          <w:sz w:val="22"/>
          <w:szCs w:val="22"/>
        </w:rPr>
        <w:t>Princip</w:t>
      </w:r>
      <w:r w:rsidRPr="000807E1">
        <w:rPr>
          <w:rFonts w:ascii="Book Antiqua" w:hAnsi="Book Antiqua"/>
          <w:sz w:val="22"/>
          <w:szCs w:val="22"/>
        </w:rPr>
        <w:t>al</w:t>
      </w:r>
      <w:r w:rsidR="00A26D07" w:rsidRPr="000807E1">
        <w:rPr>
          <w:rFonts w:ascii="Book Antiqua" w:hAnsi="Book Antiqua"/>
          <w:sz w:val="22"/>
          <w:szCs w:val="22"/>
        </w:rPr>
        <w:t xml:space="preserve"> Investigator (PI) or Project Director (PD)</w:t>
      </w:r>
      <w:r w:rsidRPr="000807E1">
        <w:rPr>
          <w:rFonts w:ascii="Book Antiqua" w:hAnsi="Book Antiqua"/>
          <w:sz w:val="22"/>
          <w:szCs w:val="22"/>
        </w:rPr>
        <w:t xml:space="preserve"> to</w:t>
      </w:r>
      <w:r w:rsidR="00A26D07" w:rsidRPr="000807E1">
        <w:rPr>
          <w:rFonts w:ascii="Book Antiqua" w:hAnsi="Book Antiqua"/>
          <w:sz w:val="22"/>
          <w:szCs w:val="22"/>
        </w:rPr>
        <w:t xml:space="preserve"> notify the Office of Sponsored Programs</w:t>
      </w:r>
      <w:r w:rsidR="001E2C73">
        <w:rPr>
          <w:rFonts w:ascii="Book Antiqua" w:hAnsi="Book Antiqua"/>
          <w:sz w:val="22"/>
          <w:szCs w:val="22"/>
        </w:rPr>
        <w:t xml:space="preserve"> and Foundation Relations</w:t>
      </w:r>
      <w:r w:rsidR="00A26D07" w:rsidRPr="000807E1">
        <w:rPr>
          <w:rFonts w:ascii="Book Antiqua" w:hAnsi="Book Antiqua"/>
          <w:sz w:val="22"/>
          <w:szCs w:val="22"/>
        </w:rPr>
        <w:t xml:space="preserve"> </w:t>
      </w:r>
      <w:r w:rsidR="00C66BDF" w:rsidRPr="000807E1">
        <w:rPr>
          <w:rFonts w:ascii="Book Antiqua" w:hAnsi="Book Antiqua"/>
          <w:sz w:val="22"/>
          <w:szCs w:val="22"/>
        </w:rPr>
        <w:t xml:space="preserve">if </w:t>
      </w:r>
      <w:r w:rsidRPr="000807E1">
        <w:rPr>
          <w:rFonts w:ascii="Book Antiqua" w:hAnsi="Book Antiqua"/>
          <w:sz w:val="22"/>
          <w:szCs w:val="22"/>
        </w:rPr>
        <w:t>a federally funded piece of equipment is no longer needed</w:t>
      </w:r>
      <w:r w:rsidR="00326656" w:rsidRPr="000807E1">
        <w:rPr>
          <w:rFonts w:ascii="Book Antiqua" w:hAnsi="Book Antiqua"/>
          <w:sz w:val="22"/>
          <w:szCs w:val="22"/>
        </w:rPr>
        <w:t xml:space="preserve"> or needs to be replaced</w:t>
      </w:r>
      <w:r w:rsidRPr="000807E1">
        <w:rPr>
          <w:rFonts w:ascii="Book Antiqua" w:hAnsi="Book Antiqua"/>
          <w:sz w:val="22"/>
          <w:szCs w:val="22"/>
        </w:rPr>
        <w:t xml:space="preserve"> or if the equipment is lost, damaged, destroyed, or consumed.  </w:t>
      </w:r>
      <w:r w:rsidR="001E2AE7" w:rsidRPr="000807E1">
        <w:rPr>
          <w:rFonts w:ascii="Book Antiqua" w:hAnsi="Book Antiqua"/>
          <w:sz w:val="22"/>
          <w:szCs w:val="22"/>
        </w:rPr>
        <w:t xml:space="preserve">Failure to report the change in status for a piece of equipment may result in </w:t>
      </w:r>
      <w:r w:rsidR="001E2C73">
        <w:rPr>
          <w:rFonts w:ascii="Book Antiqua" w:hAnsi="Book Antiqua"/>
          <w:sz w:val="22"/>
          <w:szCs w:val="22"/>
        </w:rPr>
        <w:t>University</w:t>
      </w:r>
      <w:r w:rsidR="001E2AE7" w:rsidRPr="000807E1">
        <w:rPr>
          <w:rFonts w:ascii="Book Antiqua" w:hAnsi="Book Antiqua"/>
          <w:sz w:val="22"/>
          <w:szCs w:val="22"/>
        </w:rPr>
        <w:t xml:space="preserve"> liability to the governme</w:t>
      </w:r>
      <w:r w:rsidR="00726FF0" w:rsidRPr="000807E1">
        <w:rPr>
          <w:rFonts w:ascii="Book Antiqua" w:hAnsi="Book Antiqua"/>
          <w:sz w:val="22"/>
          <w:szCs w:val="22"/>
        </w:rPr>
        <w:t>n</w:t>
      </w:r>
      <w:r w:rsidR="001E2AE7" w:rsidRPr="000807E1">
        <w:rPr>
          <w:rFonts w:ascii="Book Antiqua" w:hAnsi="Book Antiqua"/>
          <w:sz w:val="22"/>
          <w:szCs w:val="22"/>
        </w:rPr>
        <w:t>t.</w:t>
      </w:r>
      <w:r w:rsidR="00A26D07" w:rsidRPr="000807E1">
        <w:rPr>
          <w:rFonts w:ascii="Book Antiqua" w:hAnsi="Book Antiqua"/>
          <w:sz w:val="22"/>
          <w:szCs w:val="22"/>
        </w:rPr>
        <w:t xml:space="preserve">  </w:t>
      </w:r>
    </w:p>
    <w:p w:rsidR="00E816A9" w:rsidRPr="000807E1" w:rsidRDefault="00E816A9" w:rsidP="00E816A9">
      <w:pPr>
        <w:pStyle w:val="BodyText"/>
        <w:ind w:left="720" w:right="219"/>
        <w:rPr>
          <w:rFonts w:ascii="Book Antiqua" w:hAnsi="Book Antiqua"/>
          <w:sz w:val="22"/>
          <w:szCs w:val="22"/>
        </w:rPr>
      </w:pPr>
    </w:p>
    <w:p w:rsidR="00603E39" w:rsidRPr="000807E1" w:rsidRDefault="00603E39" w:rsidP="00095073">
      <w:pPr>
        <w:pStyle w:val="BodyText"/>
        <w:numPr>
          <w:ilvl w:val="0"/>
          <w:numId w:val="24"/>
        </w:numPr>
        <w:ind w:right="219"/>
        <w:rPr>
          <w:rFonts w:ascii="Book Antiqua" w:hAnsi="Book Antiqua"/>
          <w:sz w:val="22"/>
          <w:szCs w:val="22"/>
        </w:rPr>
      </w:pPr>
      <w:r w:rsidRPr="000807E1">
        <w:rPr>
          <w:rFonts w:ascii="Book Antiqua" w:hAnsi="Book Antiqua"/>
          <w:sz w:val="22"/>
          <w:szCs w:val="22"/>
        </w:rPr>
        <w:t>The OSP</w:t>
      </w:r>
      <w:r w:rsidR="001E2C73">
        <w:rPr>
          <w:rFonts w:ascii="Book Antiqua" w:hAnsi="Book Antiqua"/>
          <w:sz w:val="22"/>
          <w:szCs w:val="22"/>
        </w:rPr>
        <w:t>FR</w:t>
      </w:r>
      <w:r w:rsidRPr="000807E1">
        <w:rPr>
          <w:rFonts w:ascii="Book Antiqua" w:hAnsi="Book Antiqua"/>
          <w:sz w:val="22"/>
          <w:szCs w:val="22"/>
        </w:rPr>
        <w:t xml:space="preserve"> will review the Notice of Award and/or consult with agency contacts to determine title to the federally funded equipment. </w:t>
      </w:r>
    </w:p>
    <w:p w:rsidR="00603E39" w:rsidRPr="000807E1" w:rsidRDefault="00603E39" w:rsidP="00603E39">
      <w:pPr>
        <w:pStyle w:val="ListParagraph"/>
        <w:rPr>
          <w:rFonts w:ascii="Book Antiqua" w:hAnsi="Book Antiqua"/>
        </w:rPr>
      </w:pPr>
    </w:p>
    <w:p w:rsidR="00A26D07" w:rsidRPr="000807E1" w:rsidRDefault="00A26D07" w:rsidP="00095073">
      <w:pPr>
        <w:pStyle w:val="BodyText"/>
        <w:numPr>
          <w:ilvl w:val="0"/>
          <w:numId w:val="24"/>
        </w:numPr>
        <w:ind w:right="219"/>
        <w:rPr>
          <w:rFonts w:ascii="Book Antiqua" w:hAnsi="Book Antiqua"/>
          <w:sz w:val="22"/>
          <w:szCs w:val="22"/>
        </w:rPr>
      </w:pPr>
      <w:r w:rsidRPr="000807E1">
        <w:rPr>
          <w:rFonts w:ascii="Book Antiqua" w:hAnsi="Book Antiqua"/>
          <w:sz w:val="22"/>
          <w:szCs w:val="22"/>
        </w:rPr>
        <w:t>The OSP</w:t>
      </w:r>
      <w:r w:rsidR="001E2C73">
        <w:rPr>
          <w:rFonts w:ascii="Book Antiqua" w:hAnsi="Book Antiqua"/>
          <w:sz w:val="22"/>
          <w:szCs w:val="22"/>
        </w:rPr>
        <w:t>FR</w:t>
      </w:r>
      <w:r w:rsidRPr="000807E1">
        <w:rPr>
          <w:rFonts w:ascii="Book Antiqua" w:hAnsi="Book Antiqua"/>
          <w:sz w:val="22"/>
          <w:szCs w:val="22"/>
        </w:rPr>
        <w:t xml:space="preserve"> will contact the federal awarding agency and/or the General Services Administration to obtain appropriate disposition instructions</w:t>
      </w:r>
      <w:r w:rsidR="00144CF5" w:rsidRPr="000807E1">
        <w:rPr>
          <w:rFonts w:ascii="Book Antiqua" w:hAnsi="Book Antiqua"/>
          <w:sz w:val="22"/>
          <w:szCs w:val="22"/>
        </w:rPr>
        <w:t xml:space="preserve"> if a piece of equipment is no longer needed or other instructions if there has been a change in status for the equipment.</w:t>
      </w:r>
    </w:p>
    <w:p w:rsidR="00726FF0" w:rsidRPr="000807E1" w:rsidRDefault="00726FF0" w:rsidP="00726FF0">
      <w:pPr>
        <w:pStyle w:val="ListParagraph"/>
        <w:rPr>
          <w:rFonts w:ascii="Book Antiqua" w:hAnsi="Book Antiqua"/>
        </w:rPr>
      </w:pPr>
    </w:p>
    <w:p w:rsidR="00726FF0" w:rsidRPr="000807E1" w:rsidRDefault="00726FF0" w:rsidP="00095073">
      <w:pPr>
        <w:pStyle w:val="BodyText"/>
        <w:numPr>
          <w:ilvl w:val="0"/>
          <w:numId w:val="24"/>
        </w:numPr>
        <w:ind w:right="219"/>
        <w:rPr>
          <w:rFonts w:ascii="Book Antiqua" w:hAnsi="Book Antiqua"/>
          <w:sz w:val="22"/>
          <w:szCs w:val="22"/>
        </w:rPr>
      </w:pPr>
      <w:r w:rsidRPr="000807E1">
        <w:rPr>
          <w:rFonts w:ascii="Book Antiqua" w:hAnsi="Book Antiqua"/>
          <w:sz w:val="22"/>
          <w:szCs w:val="22"/>
        </w:rPr>
        <w:t>The OSP</w:t>
      </w:r>
      <w:r w:rsidR="001E2C73">
        <w:rPr>
          <w:rFonts w:ascii="Book Antiqua" w:hAnsi="Book Antiqua"/>
          <w:sz w:val="22"/>
          <w:szCs w:val="22"/>
        </w:rPr>
        <w:t>FR</w:t>
      </w:r>
      <w:r w:rsidRPr="000807E1">
        <w:rPr>
          <w:rFonts w:ascii="Book Antiqua" w:hAnsi="Book Antiqua"/>
          <w:sz w:val="22"/>
          <w:szCs w:val="22"/>
        </w:rPr>
        <w:t xml:space="preserve"> will inform the Director of Procurement </w:t>
      </w:r>
      <w:r w:rsidR="00542CB9">
        <w:rPr>
          <w:rFonts w:ascii="Book Antiqua" w:hAnsi="Book Antiqua"/>
          <w:sz w:val="22"/>
          <w:szCs w:val="22"/>
        </w:rPr>
        <w:t xml:space="preserve">of </w:t>
      </w:r>
      <w:r w:rsidRPr="000807E1">
        <w:rPr>
          <w:rFonts w:ascii="Book Antiqua" w:hAnsi="Book Antiqua"/>
          <w:sz w:val="22"/>
          <w:szCs w:val="22"/>
        </w:rPr>
        <w:t xml:space="preserve">the appropriate </w:t>
      </w:r>
      <w:r w:rsidR="00542CB9">
        <w:rPr>
          <w:rFonts w:ascii="Book Antiqua" w:hAnsi="Book Antiqua"/>
          <w:sz w:val="22"/>
          <w:szCs w:val="22"/>
        </w:rPr>
        <w:t xml:space="preserve">disposition </w:t>
      </w:r>
      <w:r w:rsidRPr="000807E1">
        <w:rPr>
          <w:rFonts w:ascii="Book Antiqua" w:hAnsi="Book Antiqua"/>
          <w:sz w:val="22"/>
          <w:szCs w:val="22"/>
        </w:rPr>
        <w:t>steps that need to be taken.</w:t>
      </w:r>
    </w:p>
    <w:p w:rsidR="00165F89" w:rsidRDefault="00165F89" w:rsidP="00165F89">
      <w:pPr>
        <w:pStyle w:val="NoSpacing"/>
        <w:rPr>
          <w:rFonts w:eastAsiaTheme="minorHAnsi" w:cstheme="minorBidi"/>
          <w:color w:val="auto"/>
        </w:rPr>
      </w:pPr>
    </w:p>
    <w:p w:rsidR="00165F89" w:rsidRPr="00165F89" w:rsidRDefault="00165F89" w:rsidP="00165F89">
      <w:pPr>
        <w:pStyle w:val="NoSpacing"/>
        <w:rPr>
          <w:rFonts w:eastAsiaTheme="minorHAnsi" w:cstheme="minorBidi"/>
          <w:b/>
          <w:color w:val="auto"/>
          <w:u w:val="single"/>
        </w:rPr>
      </w:pPr>
      <w:r w:rsidRPr="00165F89">
        <w:rPr>
          <w:rFonts w:eastAsiaTheme="minorHAnsi" w:cstheme="minorBidi"/>
          <w:b/>
          <w:color w:val="auto"/>
          <w:u w:val="single"/>
        </w:rPr>
        <w:t>Note the following:</w:t>
      </w:r>
    </w:p>
    <w:p w:rsidR="00165F89" w:rsidRDefault="00165F89" w:rsidP="00165F89">
      <w:pPr>
        <w:pStyle w:val="NoSpacing"/>
        <w:numPr>
          <w:ilvl w:val="0"/>
          <w:numId w:val="26"/>
        </w:numPr>
      </w:pPr>
      <w:r>
        <w:t>Records for real property and equipment acquired with Federal funds must be retained for three years after final disposition.</w:t>
      </w:r>
    </w:p>
    <w:p w:rsidR="00746530" w:rsidRPr="00165F89" w:rsidRDefault="00165F89" w:rsidP="006C395F">
      <w:pPr>
        <w:pStyle w:val="NoSpacing"/>
        <w:numPr>
          <w:ilvl w:val="0"/>
          <w:numId w:val="26"/>
        </w:numPr>
      </w:pPr>
      <w:r w:rsidRPr="00165F89">
        <w:t>Records of all federally funded equipment valued over $5,000 must be updated every two years, with the PI/PD completing an Equipment Inventory Form (</w:t>
      </w:r>
      <w:hyperlink r:id="rId8" w:history="1">
        <w:r w:rsidRPr="00165F89">
          <w:rPr>
            <w:rStyle w:val="Hyperlink"/>
          </w:rPr>
          <w:t>https://www.sjfc.edu/services/sponsored-programs/forms/</w:t>
        </w:r>
      </w:hyperlink>
      <w:r w:rsidRPr="00165F89">
        <w:t>) and submitting it to the OSP</w:t>
      </w:r>
      <w:r w:rsidR="001E2C73">
        <w:t>FR</w:t>
      </w:r>
      <w:r w:rsidRPr="00165F89">
        <w:t>.</w:t>
      </w:r>
    </w:p>
    <w:sectPr w:rsidR="00746530" w:rsidRPr="00165F89" w:rsidSect="00A63371">
      <w:footerReference w:type="default" r:id="rId9"/>
      <w:pgSz w:w="12240" w:h="15840"/>
      <w:pgMar w:top="1152" w:right="1152" w:bottom="1152" w:left="1152" w:header="0"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C2" w:rsidRDefault="005B1AC2">
      <w:r>
        <w:separator/>
      </w:r>
    </w:p>
  </w:endnote>
  <w:endnote w:type="continuationSeparator" w:id="0">
    <w:p w:rsidR="005B1AC2" w:rsidRDefault="005B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7B" w:rsidRDefault="0095587B">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D730E67" wp14:editId="7B6F35A4">
              <wp:simplePos x="0" y="0"/>
              <wp:positionH relativeFrom="page">
                <wp:posOffset>646430</wp:posOffset>
              </wp:positionH>
              <wp:positionV relativeFrom="page">
                <wp:posOffset>9530080</wp:posOffset>
              </wp:positionV>
              <wp:extent cx="1143000" cy="12700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7B" w:rsidRDefault="0095587B">
                          <w:pPr>
                            <w:spacing w:line="183"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0E67" id="_x0000_t202" coordsize="21600,21600" o:spt="202" path="m,l,21600r21600,l21600,xe">
              <v:stroke joinstyle="miter"/>
              <v:path gradientshapeok="t" o:connecttype="rect"/>
            </v:shapetype>
            <v:shape id="Text Box 2" o:spid="_x0000_s1026" type="#_x0000_t202" style="position:absolute;margin-left:50.9pt;margin-top:750.4pt;width:90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CSrAIAAKk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" filled="f" stroked="f">
              <v:textbox inset="0,0,0,0">
                <w:txbxContent>
                  <w:p w:rsidR="0095587B" w:rsidRDefault="0095587B">
                    <w:pPr>
                      <w:spacing w:line="183" w:lineRule="exact"/>
                      <w:ind w:left="20"/>
                      <w:rPr>
                        <w:rFonts w:ascii="Times New Roman" w:eastAsia="Times New Roman" w:hAnsi="Times New Roman" w:cs="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697DE6A" wp14:editId="276D9E5E">
              <wp:simplePos x="0" y="0"/>
              <wp:positionH relativeFrom="page">
                <wp:posOffset>4358005</wp:posOffset>
              </wp:positionH>
              <wp:positionV relativeFrom="page">
                <wp:posOffset>9482455</wp:posOffset>
              </wp:positionV>
              <wp:extent cx="2786380" cy="1270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7B" w:rsidRDefault="0095587B">
                          <w:pPr>
                            <w:spacing w:line="183"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DE6A" id="Text Box 1" o:spid="_x0000_s1027" type="#_x0000_t202" style="position:absolute;margin-left:343.15pt;margin-top:746.65pt;width:219.4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" filled="f" stroked="f">
              <v:textbox inset="0,0,0,0">
                <w:txbxContent>
                  <w:p w:rsidR="0095587B" w:rsidRDefault="0095587B">
                    <w:pPr>
                      <w:spacing w:line="183" w:lineRule="exact"/>
                      <w:ind w:left="20"/>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C2" w:rsidRDefault="005B1AC2">
      <w:r>
        <w:separator/>
      </w:r>
    </w:p>
  </w:footnote>
  <w:footnote w:type="continuationSeparator" w:id="0">
    <w:p w:rsidR="005B1AC2" w:rsidRDefault="005B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457"/>
    <w:multiLevelType w:val="hybridMultilevel"/>
    <w:tmpl w:val="50B82874"/>
    <w:lvl w:ilvl="0" w:tplc="04090001">
      <w:start w:val="1"/>
      <w:numFmt w:val="bullet"/>
      <w:lvlText w:val=""/>
      <w:lvlJc w:val="left"/>
      <w:pPr>
        <w:ind w:left="822" w:hanging="171"/>
      </w:pPr>
      <w:rPr>
        <w:rFonts w:ascii="Symbol" w:hAnsi="Symbol"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 w15:restartNumberingAfterBreak="0">
    <w:nsid w:val="0EBF5C54"/>
    <w:multiLevelType w:val="hybridMultilevel"/>
    <w:tmpl w:val="6130CEDE"/>
    <w:lvl w:ilvl="0" w:tplc="F306C4BA">
      <w:start w:val="1"/>
      <w:numFmt w:val="decimal"/>
      <w:lvlText w:val="%1."/>
      <w:lvlJc w:val="left"/>
      <w:pPr>
        <w:ind w:left="467" w:hanging="360"/>
      </w:pPr>
      <w:rPr>
        <w:rFonts w:ascii="Times New Roman" w:hAnsi="Times New Roman"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74E493E"/>
    <w:multiLevelType w:val="hybridMultilevel"/>
    <w:tmpl w:val="93E4378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A597608"/>
    <w:multiLevelType w:val="multilevel"/>
    <w:tmpl w:val="A10A8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7363C"/>
    <w:multiLevelType w:val="hybridMultilevel"/>
    <w:tmpl w:val="D772B9C8"/>
    <w:lvl w:ilvl="0" w:tplc="E1F62B6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661B4"/>
    <w:multiLevelType w:val="hybridMultilevel"/>
    <w:tmpl w:val="EF42807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2AC206EA"/>
    <w:multiLevelType w:val="hybridMultilevel"/>
    <w:tmpl w:val="C2664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26A63"/>
    <w:multiLevelType w:val="hybridMultilevel"/>
    <w:tmpl w:val="64F8F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757F5"/>
    <w:multiLevelType w:val="hybridMultilevel"/>
    <w:tmpl w:val="2EFE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F5507"/>
    <w:multiLevelType w:val="hybridMultilevel"/>
    <w:tmpl w:val="3A4C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B6EC7"/>
    <w:multiLevelType w:val="hybridMultilevel"/>
    <w:tmpl w:val="D1D69D5E"/>
    <w:lvl w:ilvl="0" w:tplc="0D46B7F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E55B1"/>
    <w:multiLevelType w:val="hybridMultilevel"/>
    <w:tmpl w:val="D7B2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D69FD"/>
    <w:multiLevelType w:val="hybridMultilevel"/>
    <w:tmpl w:val="97F65900"/>
    <w:lvl w:ilvl="0" w:tplc="0409000F">
      <w:start w:val="1"/>
      <w:numFmt w:val="decimal"/>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3" w15:restartNumberingAfterBreak="0">
    <w:nsid w:val="465E4099"/>
    <w:multiLevelType w:val="hybridMultilevel"/>
    <w:tmpl w:val="7EB698F4"/>
    <w:lvl w:ilvl="0" w:tplc="BD561F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46B62"/>
    <w:multiLevelType w:val="hybridMultilevel"/>
    <w:tmpl w:val="9908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C4E3C"/>
    <w:multiLevelType w:val="hybridMultilevel"/>
    <w:tmpl w:val="2ADE09A6"/>
    <w:lvl w:ilvl="0" w:tplc="61347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D65FA"/>
    <w:multiLevelType w:val="hybridMultilevel"/>
    <w:tmpl w:val="D8C6BEB4"/>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253" w:hanging="360"/>
      </w:pPr>
    </w:lvl>
    <w:lvl w:ilvl="2" w:tplc="0409001B" w:tentative="1">
      <w:start w:val="1"/>
      <w:numFmt w:val="lowerRoman"/>
      <w:lvlText w:val="%3."/>
      <w:lvlJc w:val="right"/>
      <w:pPr>
        <w:ind w:left="973" w:hanging="180"/>
      </w:pPr>
    </w:lvl>
    <w:lvl w:ilvl="3" w:tplc="0409000F" w:tentative="1">
      <w:start w:val="1"/>
      <w:numFmt w:val="decimal"/>
      <w:lvlText w:val="%4."/>
      <w:lvlJc w:val="left"/>
      <w:pPr>
        <w:ind w:left="1693" w:hanging="360"/>
      </w:pPr>
    </w:lvl>
    <w:lvl w:ilvl="4" w:tplc="04090019" w:tentative="1">
      <w:start w:val="1"/>
      <w:numFmt w:val="lowerLetter"/>
      <w:lvlText w:val="%5."/>
      <w:lvlJc w:val="left"/>
      <w:pPr>
        <w:ind w:left="2413" w:hanging="360"/>
      </w:pPr>
    </w:lvl>
    <w:lvl w:ilvl="5" w:tplc="0409001B" w:tentative="1">
      <w:start w:val="1"/>
      <w:numFmt w:val="lowerRoman"/>
      <w:lvlText w:val="%6."/>
      <w:lvlJc w:val="right"/>
      <w:pPr>
        <w:ind w:left="3133" w:hanging="180"/>
      </w:pPr>
    </w:lvl>
    <w:lvl w:ilvl="6" w:tplc="0409000F" w:tentative="1">
      <w:start w:val="1"/>
      <w:numFmt w:val="decimal"/>
      <w:lvlText w:val="%7."/>
      <w:lvlJc w:val="left"/>
      <w:pPr>
        <w:ind w:left="3853" w:hanging="360"/>
      </w:pPr>
    </w:lvl>
    <w:lvl w:ilvl="7" w:tplc="04090019" w:tentative="1">
      <w:start w:val="1"/>
      <w:numFmt w:val="lowerLetter"/>
      <w:lvlText w:val="%8."/>
      <w:lvlJc w:val="left"/>
      <w:pPr>
        <w:ind w:left="4573" w:hanging="360"/>
      </w:pPr>
    </w:lvl>
    <w:lvl w:ilvl="8" w:tplc="0409001B" w:tentative="1">
      <w:start w:val="1"/>
      <w:numFmt w:val="lowerRoman"/>
      <w:lvlText w:val="%9."/>
      <w:lvlJc w:val="right"/>
      <w:pPr>
        <w:ind w:left="5293" w:hanging="180"/>
      </w:pPr>
    </w:lvl>
  </w:abstractNum>
  <w:abstractNum w:abstractNumId="17" w15:restartNumberingAfterBreak="0">
    <w:nsid w:val="5BC15559"/>
    <w:multiLevelType w:val="hybridMultilevel"/>
    <w:tmpl w:val="C3FC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F70F3"/>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19" w15:restartNumberingAfterBreak="0">
    <w:nsid w:val="61B11B7A"/>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20" w15:restartNumberingAfterBreak="0">
    <w:nsid w:val="6252294E"/>
    <w:multiLevelType w:val="hybridMultilevel"/>
    <w:tmpl w:val="EE66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127AF"/>
    <w:multiLevelType w:val="hybridMultilevel"/>
    <w:tmpl w:val="50A2D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56723"/>
    <w:multiLevelType w:val="hybridMultilevel"/>
    <w:tmpl w:val="C7DAB08E"/>
    <w:lvl w:ilvl="0" w:tplc="04090019">
      <w:start w:val="1"/>
      <w:numFmt w:val="lowerLetter"/>
      <w:lvlText w:val="%1."/>
      <w:lvlJc w:val="left"/>
      <w:pPr>
        <w:ind w:left="822" w:hanging="171"/>
      </w:pPr>
      <w:rPr>
        <w:rFonts w:hint="default"/>
        <w:sz w:val="20"/>
        <w:szCs w:val="20"/>
      </w:rPr>
    </w:lvl>
    <w:lvl w:ilvl="1" w:tplc="A7061B4E">
      <w:start w:val="1"/>
      <w:numFmt w:val="bullet"/>
      <w:lvlText w:val="•"/>
      <w:lvlJc w:val="left"/>
      <w:pPr>
        <w:ind w:left="1696" w:hanging="171"/>
      </w:pPr>
      <w:rPr>
        <w:rFonts w:hint="default"/>
      </w:rPr>
    </w:lvl>
    <w:lvl w:ilvl="2" w:tplc="E0968876">
      <w:start w:val="1"/>
      <w:numFmt w:val="bullet"/>
      <w:lvlText w:val="•"/>
      <w:lvlJc w:val="left"/>
      <w:pPr>
        <w:ind w:left="2570" w:hanging="171"/>
      </w:pPr>
      <w:rPr>
        <w:rFonts w:hint="default"/>
      </w:rPr>
    </w:lvl>
    <w:lvl w:ilvl="3" w:tplc="8FA64FC0">
      <w:start w:val="1"/>
      <w:numFmt w:val="bullet"/>
      <w:lvlText w:val="•"/>
      <w:lvlJc w:val="left"/>
      <w:pPr>
        <w:ind w:left="3444" w:hanging="171"/>
      </w:pPr>
      <w:rPr>
        <w:rFonts w:hint="default"/>
      </w:rPr>
    </w:lvl>
    <w:lvl w:ilvl="4" w:tplc="F4B08AF8">
      <w:start w:val="1"/>
      <w:numFmt w:val="bullet"/>
      <w:lvlText w:val="•"/>
      <w:lvlJc w:val="left"/>
      <w:pPr>
        <w:ind w:left="4319" w:hanging="171"/>
      </w:pPr>
      <w:rPr>
        <w:rFonts w:hint="default"/>
      </w:rPr>
    </w:lvl>
    <w:lvl w:ilvl="5" w:tplc="D81EB0E8">
      <w:start w:val="1"/>
      <w:numFmt w:val="bullet"/>
      <w:lvlText w:val="•"/>
      <w:lvlJc w:val="left"/>
      <w:pPr>
        <w:ind w:left="5193" w:hanging="171"/>
      </w:pPr>
      <w:rPr>
        <w:rFonts w:hint="default"/>
      </w:rPr>
    </w:lvl>
    <w:lvl w:ilvl="6" w:tplc="2F5AFDE6">
      <w:start w:val="1"/>
      <w:numFmt w:val="bullet"/>
      <w:lvlText w:val="•"/>
      <w:lvlJc w:val="left"/>
      <w:pPr>
        <w:ind w:left="6067" w:hanging="171"/>
      </w:pPr>
      <w:rPr>
        <w:rFonts w:hint="default"/>
      </w:rPr>
    </w:lvl>
    <w:lvl w:ilvl="7" w:tplc="1DFEE7FE">
      <w:start w:val="1"/>
      <w:numFmt w:val="bullet"/>
      <w:lvlText w:val="•"/>
      <w:lvlJc w:val="left"/>
      <w:pPr>
        <w:ind w:left="6941" w:hanging="171"/>
      </w:pPr>
      <w:rPr>
        <w:rFonts w:hint="default"/>
      </w:rPr>
    </w:lvl>
    <w:lvl w:ilvl="8" w:tplc="C28C1CF2">
      <w:start w:val="1"/>
      <w:numFmt w:val="bullet"/>
      <w:lvlText w:val="•"/>
      <w:lvlJc w:val="left"/>
      <w:pPr>
        <w:ind w:left="7815" w:hanging="171"/>
      </w:pPr>
      <w:rPr>
        <w:rFonts w:hint="default"/>
      </w:rPr>
    </w:lvl>
  </w:abstractNum>
  <w:abstractNum w:abstractNumId="23" w15:restartNumberingAfterBreak="0">
    <w:nsid w:val="79FE5667"/>
    <w:multiLevelType w:val="hybridMultilevel"/>
    <w:tmpl w:val="FED251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01DE0"/>
    <w:multiLevelType w:val="hybridMultilevel"/>
    <w:tmpl w:val="A9FC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12C8E"/>
    <w:multiLevelType w:val="hybridMultilevel"/>
    <w:tmpl w:val="E3D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7"/>
  </w:num>
  <w:num w:numId="5">
    <w:abstractNumId w:val="11"/>
  </w:num>
  <w:num w:numId="6">
    <w:abstractNumId w:val="13"/>
  </w:num>
  <w:num w:numId="7">
    <w:abstractNumId w:val="9"/>
  </w:num>
  <w:num w:numId="8">
    <w:abstractNumId w:val="8"/>
  </w:num>
  <w:num w:numId="9">
    <w:abstractNumId w:val="2"/>
  </w:num>
  <w:num w:numId="10">
    <w:abstractNumId w:val="10"/>
  </w:num>
  <w:num w:numId="11">
    <w:abstractNumId w:val="20"/>
  </w:num>
  <w:num w:numId="12">
    <w:abstractNumId w:val="3"/>
  </w:num>
  <w:num w:numId="13">
    <w:abstractNumId w:val="12"/>
  </w:num>
  <w:num w:numId="14">
    <w:abstractNumId w:val="22"/>
  </w:num>
  <w:num w:numId="15">
    <w:abstractNumId w:val="18"/>
  </w:num>
  <w:num w:numId="16">
    <w:abstractNumId w:val="19"/>
  </w:num>
  <w:num w:numId="17">
    <w:abstractNumId w:val="4"/>
  </w:num>
  <w:num w:numId="18">
    <w:abstractNumId w:val="16"/>
  </w:num>
  <w:num w:numId="19">
    <w:abstractNumId w:val="1"/>
  </w:num>
  <w:num w:numId="20">
    <w:abstractNumId w:val="21"/>
  </w:num>
  <w:num w:numId="21">
    <w:abstractNumId w:val="14"/>
  </w:num>
  <w:num w:numId="22">
    <w:abstractNumId w:val="23"/>
  </w:num>
  <w:num w:numId="23">
    <w:abstractNumId w:val="24"/>
  </w:num>
  <w:num w:numId="24">
    <w:abstractNumId w:val="17"/>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A7"/>
    <w:rsid w:val="00035A5F"/>
    <w:rsid w:val="00044F28"/>
    <w:rsid w:val="0004685F"/>
    <w:rsid w:val="000670FD"/>
    <w:rsid w:val="000807E1"/>
    <w:rsid w:val="00081C95"/>
    <w:rsid w:val="00083CA2"/>
    <w:rsid w:val="00090885"/>
    <w:rsid w:val="000B088D"/>
    <w:rsid w:val="000C2BD7"/>
    <w:rsid w:val="000C4A6D"/>
    <w:rsid w:val="000C7372"/>
    <w:rsid w:val="000E69FD"/>
    <w:rsid w:val="00104106"/>
    <w:rsid w:val="00104AEC"/>
    <w:rsid w:val="00104EC6"/>
    <w:rsid w:val="00107AD4"/>
    <w:rsid w:val="00116D15"/>
    <w:rsid w:val="00127947"/>
    <w:rsid w:val="00143229"/>
    <w:rsid w:val="00144CF5"/>
    <w:rsid w:val="00161634"/>
    <w:rsid w:val="00165F89"/>
    <w:rsid w:val="00166312"/>
    <w:rsid w:val="001A46A2"/>
    <w:rsid w:val="001A7EC5"/>
    <w:rsid w:val="001B7513"/>
    <w:rsid w:val="001C2A85"/>
    <w:rsid w:val="001D2B9F"/>
    <w:rsid w:val="001E2AE7"/>
    <w:rsid w:val="001E2C73"/>
    <w:rsid w:val="00212AD0"/>
    <w:rsid w:val="00214204"/>
    <w:rsid w:val="00223307"/>
    <w:rsid w:val="0023134B"/>
    <w:rsid w:val="002407AE"/>
    <w:rsid w:val="00243CAE"/>
    <w:rsid w:val="002466F6"/>
    <w:rsid w:val="00285AB2"/>
    <w:rsid w:val="00286B95"/>
    <w:rsid w:val="002A6BBC"/>
    <w:rsid w:val="002A6D5F"/>
    <w:rsid w:val="002B2156"/>
    <w:rsid w:val="002B743D"/>
    <w:rsid w:val="002C6E33"/>
    <w:rsid w:val="002C788F"/>
    <w:rsid w:val="002D74A9"/>
    <w:rsid w:val="00305669"/>
    <w:rsid w:val="00326656"/>
    <w:rsid w:val="0033031A"/>
    <w:rsid w:val="00350FC7"/>
    <w:rsid w:val="003555EA"/>
    <w:rsid w:val="00362B9E"/>
    <w:rsid w:val="003731BA"/>
    <w:rsid w:val="00396A69"/>
    <w:rsid w:val="003A5162"/>
    <w:rsid w:val="003B49BB"/>
    <w:rsid w:val="003B4CA5"/>
    <w:rsid w:val="003C56D7"/>
    <w:rsid w:val="003E0A49"/>
    <w:rsid w:val="0040770F"/>
    <w:rsid w:val="00412E5A"/>
    <w:rsid w:val="004147B2"/>
    <w:rsid w:val="00441AD5"/>
    <w:rsid w:val="00455E12"/>
    <w:rsid w:val="00461B4F"/>
    <w:rsid w:val="004638A7"/>
    <w:rsid w:val="0046787F"/>
    <w:rsid w:val="0046788C"/>
    <w:rsid w:val="00472D6E"/>
    <w:rsid w:val="0050022B"/>
    <w:rsid w:val="0050473D"/>
    <w:rsid w:val="00510658"/>
    <w:rsid w:val="0051580D"/>
    <w:rsid w:val="00540564"/>
    <w:rsid w:val="00542CB9"/>
    <w:rsid w:val="00546C08"/>
    <w:rsid w:val="00557C28"/>
    <w:rsid w:val="00564126"/>
    <w:rsid w:val="0057327F"/>
    <w:rsid w:val="00575331"/>
    <w:rsid w:val="00584932"/>
    <w:rsid w:val="005866C5"/>
    <w:rsid w:val="00597F24"/>
    <w:rsid w:val="005A2036"/>
    <w:rsid w:val="005B1AC2"/>
    <w:rsid w:val="005B5DBB"/>
    <w:rsid w:val="005C4230"/>
    <w:rsid w:val="005F2AAE"/>
    <w:rsid w:val="005F601E"/>
    <w:rsid w:val="005F7B06"/>
    <w:rsid w:val="00603E39"/>
    <w:rsid w:val="00624365"/>
    <w:rsid w:val="006321A5"/>
    <w:rsid w:val="00650A1B"/>
    <w:rsid w:val="006520DF"/>
    <w:rsid w:val="006524ED"/>
    <w:rsid w:val="00660076"/>
    <w:rsid w:val="00661600"/>
    <w:rsid w:val="00675FAC"/>
    <w:rsid w:val="00681016"/>
    <w:rsid w:val="006964F2"/>
    <w:rsid w:val="006B6774"/>
    <w:rsid w:val="006D041A"/>
    <w:rsid w:val="006D78C4"/>
    <w:rsid w:val="00700E22"/>
    <w:rsid w:val="00703CA4"/>
    <w:rsid w:val="0071026A"/>
    <w:rsid w:val="00726FF0"/>
    <w:rsid w:val="00743AA8"/>
    <w:rsid w:val="00746530"/>
    <w:rsid w:val="0075541F"/>
    <w:rsid w:val="0076139D"/>
    <w:rsid w:val="007715EA"/>
    <w:rsid w:val="00774BD7"/>
    <w:rsid w:val="00792113"/>
    <w:rsid w:val="007935AD"/>
    <w:rsid w:val="007969FB"/>
    <w:rsid w:val="007A1CE3"/>
    <w:rsid w:val="007A4EAD"/>
    <w:rsid w:val="007B37DE"/>
    <w:rsid w:val="007C087F"/>
    <w:rsid w:val="007E20DB"/>
    <w:rsid w:val="007E7419"/>
    <w:rsid w:val="007F7068"/>
    <w:rsid w:val="007F724D"/>
    <w:rsid w:val="00811ACD"/>
    <w:rsid w:val="008133AF"/>
    <w:rsid w:val="008241BF"/>
    <w:rsid w:val="00830DB8"/>
    <w:rsid w:val="0083597E"/>
    <w:rsid w:val="00840BC5"/>
    <w:rsid w:val="00843DAA"/>
    <w:rsid w:val="008474DC"/>
    <w:rsid w:val="00860934"/>
    <w:rsid w:val="00876834"/>
    <w:rsid w:val="00885CA8"/>
    <w:rsid w:val="00894122"/>
    <w:rsid w:val="008974DB"/>
    <w:rsid w:val="008A332A"/>
    <w:rsid w:val="008B3E07"/>
    <w:rsid w:val="008C50B5"/>
    <w:rsid w:val="008C5A1B"/>
    <w:rsid w:val="008C5AE8"/>
    <w:rsid w:val="008E7DDE"/>
    <w:rsid w:val="008F0811"/>
    <w:rsid w:val="008F7D15"/>
    <w:rsid w:val="00903691"/>
    <w:rsid w:val="00903EBB"/>
    <w:rsid w:val="00904721"/>
    <w:rsid w:val="009451A8"/>
    <w:rsid w:val="0095587B"/>
    <w:rsid w:val="009736F8"/>
    <w:rsid w:val="00975B4D"/>
    <w:rsid w:val="0098082C"/>
    <w:rsid w:val="009969DE"/>
    <w:rsid w:val="009A2594"/>
    <w:rsid w:val="009A2736"/>
    <w:rsid w:val="009B270F"/>
    <w:rsid w:val="009B65FD"/>
    <w:rsid w:val="009D5C60"/>
    <w:rsid w:val="00A10BCB"/>
    <w:rsid w:val="00A21AE1"/>
    <w:rsid w:val="00A26D07"/>
    <w:rsid w:val="00A37EA7"/>
    <w:rsid w:val="00A63371"/>
    <w:rsid w:val="00A6395C"/>
    <w:rsid w:val="00A832F7"/>
    <w:rsid w:val="00A87D6F"/>
    <w:rsid w:val="00A94B4E"/>
    <w:rsid w:val="00AB01A4"/>
    <w:rsid w:val="00AB2215"/>
    <w:rsid w:val="00AC1496"/>
    <w:rsid w:val="00AD47C0"/>
    <w:rsid w:val="00AD550A"/>
    <w:rsid w:val="00AE51C8"/>
    <w:rsid w:val="00AF1B82"/>
    <w:rsid w:val="00B06E8F"/>
    <w:rsid w:val="00B248C3"/>
    <w:rsid w:val="00B269C9"/>
    <w:rsid w:val="00B443DC"/>
    <w:rsid w:val="00B5073E"/>
    <w:rsid w:val="00B53FFA"/>
    <w:rsid w:val="00B5570C"/>
    <w:rsid w:val="00B55A5F"/>
    <w:rsid w:val="00B611B5"/>
    <w:rsid w:val="00B62518"/>
    <w:rsid w:val="00B7751F"/>
    <w:rsid w:val="00B825B7"/>
    <w:rsid w:val="00B85033"/>
    <w:rsid w:val="00BA1546"/>
    <w:rsid w:val="00BA7FC0"/>
    <w:rsid w:val="00BD2BB9"/>
    <w:rsid w:val="00BF4D2E"/>
    <w:rsid w:val="00BF509F"/>
    <w:rsid w:val="00C26CC7"/>
    <w:rsid w:val="00C31EE3"/>
    <w:rsid w:val="00C33479"/>
    <w:rsid w:val="00C3774A"/>
    <w:rsid w:val="00C46333"/>
    <w:rsid w:val="00C51643"/>
    <w:rsid w:val="00C61AA0"/>
    <w:rsid w:val="00C66BDF"/>
    <w:rsid w:val="00C704B9"/>
    <w:rsid w:val="00C80E00"/>
    <w:rsid w:val="00C820F6"/>
    <w:rsid w:val="00C8413E"/>
    <w:rsid w:val="00CC69E6"/>
    <w:rsid w:val="00D02F18"/>
    <w:rsid w:val="00D21A4C"/>
    <w:rsid w:val="00D4571D"/>
    <w:rsid w:val="00D56825"/>
    <w:rsid w:val="00D56BAF"/>
    <w:rsid w:val="00D61B14"/>
    <w:rsid w:val="00D76DA3"/>
    <w:rsid w:val="00D97FB7"/>
    <w:rsid w:val="00DB3BA4"/>
    <w:rsid w:val="00DC14B7"/>
    <w:rsid w:val="00DC25B5"/>
    <w:rsid w:val="00DD1F9A"/>
    <w:rsid w:val="00DE0C16"/>
    <w:rsid w:val="00DE5CFB"/>
    <w:rsid w:val="00DF7EEE"/>
    <w:rsid w:val="00E207A0"/>
    <w:rsid w:val="00E638B0"/>
    <w:rsid w:val="00E74668"/>
    <w:rsid w:val="00E747DD"/>
    <w:rsid w:val="00E816A9"/>
    <w:rsid w:val="00E8693B"/>
    <w:rsid w:val="00EB1472"/>
    <w:rsid w:val="00ED5D0A"/>
    <w:rsid w:val="00ED7910"/>
    <w:rsid w:val="00ED7C78"/>
    <w:rsid w:val="00EE343F"/>
    <w:rsid w:val="00EF7F97"/>
    <w:rsid w:val="00F158C1"/>
    <w:rsid w:val="00F26EC8"/>
    <w:rsid w:val="00F650FB"/>
    <w:rsid w:val="00F80EA1"/>
    <w:rsid w:val="00F85002"/>
    <w:rsid w:val="00F97914"/>
    <w:rsid w:val="00FD1F5F"/>
    <w:rsid w:val="00FF4FF3"/>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2CD0"/>
  <w15:docId w15:val="{9FD6DE05-51C0-4F81-B7AF-4B58FD8B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3"/>
      <w:ind w:left="107"/>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139D"/>
    <w:pPr>
      <w:tabs>
        <w:tab w:val="center" w:pos="4680"/>
        <w:tab w:val="right" w:pos="9360"/>
      </w:tabs>
    </w:pPr>
  </w:style>
  <w:style w:type="character" w:customStyle="1" w:styleId="HeaderChar">
    <w:name w:val="Header Char"/>
    <w:basedOn w:val="DefaultParagraphFont"/>
    <w:link w:val="Header"/>
    <w:uiPriority w:val="99"/>
    <w:rsid w:val="0076139D"/>
  </w:style>
  <w:style w:type="paragraph" w:styleId="Footer">
    <w:name w:val="footer"/>
    <w:basedOn w:val="Normal"/>
    <w:link w:val="FooterChar"/>
    <w:uiPriority w:val="99"/>
    <w:unhideWhenUsed/>
    <w:rsid w:val="0076139D"/>
    <w:pPr>
      <w:tabs>
        <w:tab w:val="center" w:pos="4680"/>
        <w:tab w:val="right" w:pos="9360"/>
      </w:tabs>
    </w:pPr>
  </w:style>
  <w:style w:type="character" w:customStyle="1" w:styleId="FooterChar">
    <w:name w:val="Footer Char"/>
    <w:basedOn w:val="DefaultParagraphFont"/>
    <w:link w:val="Footer"/>
    <w:uiPriority w:val="99"/>
    <w:rsid w:val="0076139D"/>
  </w:style>
  <w:style w:type="paragraph" w:styleId="BalloonText">
    <w:name w:val="Balloon Text"/>
    <w:basedOn w:val="Normal"/>
    <w:link w:val="BalloonTextChar"/>
    <w:uiPriority w:val="99"/>
    <w:semiHidden/>
    <w:unhideWhenUsed/>
    <w:rsid w:val="00504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3D"/>
    <w:rPr>
      <w:rFonts w:ascii="Segoe UI" w:hAnsi="Segoe UI" w:cs="Segoe UI"/>
      <w:sz w:val="18"/>
      <w:szCs w:val="18"/>
    </w:rPr>
  </w:style>
  <w:style w:type="table" w:styleId="TableGrid">
    <w:name w:val="Table Grid"/>
    <w:basedOn w:val="TableNormal"/>
    <w:uiPriority w:val="59"/>
    <w:rsid w:val="0010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56D7"/>
    <w:rPr>
      <w:color w:val="0000FF" w:themeColor="hyperlink"/>
      <w:u w:val="single"/>
    </w:rPr>
  </w:style>
  <w:style w:type="character" w:styleId="CommentReference">
    <w:name w:val="annotation reference"/>
    <w:basedOn w:val="DefaultParagraphFont"/>
    <w:uiPriority w:val="99"/>
    <w:semiHidden/>
    <w:unhideWhenUsed/>
    <w:rsid w:val="00350FC7"/>
    <w:rPr>
      <w:sz w:val="16"/>
      <w:szCs w:val="16"/>
    </w:rPr>
  </w:style>
  <w:style w:type="paragraph" w:styleId="CommentText">
    <w:name w:val="annotation text"/>
    <w:basedOn w:val="Normal"/>
    <w:link w:val="CommentTextChar"/>
    <w:uiPriority w:val="99"/>
    <w:semiHidden/>
    <w:unhideWhenUsed/>
    <w:rsid w:val="00350FC7"/>
    <w:rPr>
      <w:sz w:val="20"/>
      <w:szCs w:val="20"/>
    </w:rPr>
  </w:style>
  <w:style w:type="character" w:customStyle="1" w:styleId="CommentTextChar">
    <w:name w:val="Comment Text Char"/>
    <w:basedOn w:val="DefaultParagraphFont"/>
    <w:link w:val="CommentText"/>
    <w:uiPriority w:val="99"/>
    <w:semiHidden/>
    <w:rsid w:val="00350FC7"/>
    <w:rPr>
      <w:sz w:val="20"/>
      <w:szCs w:val="20"/>
    </w:rPr>
  </w:style>
  <w:style w:type="paragraph" w:styleId="NoSpacing">
    <w:name w:val="No Spacing"/>
    <w:uiPriority w:val="1"/>
    <w:qFormat/>
    <w:rsid w:val="001D2B9F"/>
    <w:pPr>
      <w:widowControl/>
    </w:pPr>
    <w:rPr>
      <w:rFonts w:ascii="Book Antiqua" w:eastAsia="Calibri" w:hAnsi="Book Antiqua" w:cs="Calibri"/>
      <w:color w:val="000000"/>
    </w:rPr>
  </w:style>
  <w:style w:type="paragraph" w:styleId="CommentSubject">
    <w:name w:val="annotation subject"/>
    <w:basedOn w:val="CommentText"/>
    <w:next w:val="CommentText"/>
    <w:link w:val="CommentSubjectChar"/>
    <w:uiPriority w:val="99"/>
    <w:semiHidden/>
    <w:unhideWhenUsed/>
    <w:rsid w:val="001D2B9F"/>
    <w:rPr>
      <w:b/>
      <w:bCs/>
    </w:rPr>
  </w:style>
  <w:style w:type="character" w:customStyle="1" w:styleId="CommentSubjectChar">
    <w:name w:val="Comment Subject Char"/>
    <w:basedOn w:val="CommentTextChar"/>
    <w:link w:val="CommentSubject"/>
    <w:uiPriority w:val="99"/>
    <w:semiHidden/>
    <w:rsid w:val="001D2B9F"/>
    <w:rPr>
      <w:b/>
      <w:bCs/>
      <w:sz w:val="20"/>
      <w:szCs w:val="20"/>
    </w:rPr>
  </w:style>
  <w:style w:type="character" w:customStyle="1" w:styleId="BodyTextChar">
    <w:name w:val="Body Text Char"/>
    <w:basedOn w:val="DefaultParagraphFont"/>
    <w:link w:val="BodyText"/>
    <w:uiPriority w:val="1"/>
    <w:rsid w:val="00E638B0"/>
    <w:rPr>
      <w:rFonts w:ascii="Times New Roman" w:eastAsia="Times New Roman" w:hAnsi="Times New Roman"/>
      <w:sz w:val="20"/>
      <w:szCs w:val="20"/>
    </w:rPr>
  </w:style>
  <w:style w:type="character" w:customStyle="1" w:styleId="fontstyle01">
    <w:name w:val="fontstyle01"/>
    <w:basedOn w:val="DefaultParagraphFont"/>
    <w:rsid w:val="008133AF"/>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3281">
      <w:bodyDiv w:val="1"/>
      <w:marLeft w:val="0"/>
      <w:marRight w:val="0"/>
      <w:marTop w:val="0"/>
      <w:marBottom w:val="0"/>
      <w:divBdr>
        <w:top w:val="none" w:sz="0" w:space="0" w:color="auto"/>
        <w:left w:val="none" w:sz="0" w:space="0" w:color="auto"/>
        <w:bottom w:val="none" w:sz="0" w:space="0" w:color="auto"/>
        <w:right w:val="none" w:sz="0" w:space="0" w:color="auto"/>
      </w:divBdr>
    </w:div>
    <w:div w:id="1223173638">
      <w:bodyDiv w:val="1"/>
      <w:marLeft w:val="0"/>
      <w:marRight w:val="0"/>
      <w:marTop w:val="0"/>
      <w:marBottom w:val="0"/>
      <w:divBdr>
        <w:top w:val="none" w:sz="0" w:space="0" w:color="auto"/>
        <w:left w:val="none" w:sz="0" w:space="0" w:color="auto"/>
        <w:bottom w:val="none" w:sz="0" w:space="0" w:color="auto"/>
        <w:right w:val="none" w:sz="0" w:space="0" w:color="auto"/>
      </w:divBdr>
    </w:div>
    <w:div w:id="155819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jfc.edu/services/sponsored-programs/form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jwilkens</dc:creator>
  <cp:lastModifiedBy>Clayton, Nicole A</cp:lastModifiedBy>
  <cp:revision>3</cp:revision>
  <cp:lastPrinted>2018-05-02T14:38:00Z</cp:lastPrinted>
  <dcterms:created xsi:type="dcterms:W3CDTF">2022-09-30T14:01:00Z</dcterms:created>
  <dcterms:modified xsi:type="dcterms:W3CDTF">2022-09-30T14:52:00Z</dcterms:modified>
</cp:coreProperties>
</file>