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D" w:rsidRPr="005D325D" w:rsidRDefault="009D6A44" w:rsidP="005D325D">
      <w:pPr>
        <w:spacing w:after="0" w:line="240" w:lineRule="auto"/>
        <w:jc w:val="center"/>
        <w:rPr>
          <w:rFonts w:ascii="Book Antiqua" w:hAnsi="Book Antiqua"/>
          <w:b/>
          <w:color w:val="auto"/>
          <w:u w:val="single"/>
        </w:rPr>
      </w:pPr>
      <w:r>
        <w:rPr>
          <w:b/>
          <w:noProof/>
          <w:szCs w:val="24"/>
        </w:rPr>
        <w:drawing>
          <wp:inline distT="0" distB="0" distL="0" distR="0" wp14:anchorId="67115E84" wp14:editId="2063EB76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</w:p>
    <w:p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 w:rsidRPr="002729D7">
        <w:rPr>
          <w:rFonts w:ascii="Book Antiqua" w:hAnsi="Book Antiqua"/>
          <w:b/>
          <w:color w:val="auto"/>
          <w:sz w:val="22"/>
        </w:rPr>
        <w:t>Office of Sponsored Programs</w:t>
      </w:r>
      <w:r w:rsidR="009D6A44">
        <w:rPr>
          <w:rFonts w:ascii="Book Antiqua" w:hAnsi="Book Antiqua"/>
          <w:b/>
          <w:color w:val="auto"/>
          <w:sz w:val="22"/>
        </w:rPr>
        <w:t xml:space="preserve"> and Foundation Relations</w:t>
      </w:r>
    </w:p>
    <w:p w:rsidR="005D325D" w:rsidRPr="002729D7" w:rsidRDefault="000308F2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>
        <w:rPr>
          <w:rFonts w:ascii="Book Antiqua" w:hAnsi="Book Antiqua"/>
          <w:b/>
          <w:color w:val="auto"/>
          <w:sz w:val="22"/>
        </w:rPr>
        <w:t xml:space="preserve">PROCEDURES FOR MONITORING </w:t>
      </w:r>
      <w:r w:rsidR="00E360F4">
        <w:rPr>
          <w:rFonts w:ascii="Book Antiqua" w:hAnsi="Book Antiqua"/>
          <w:b/>
          <w:color w:val="auto"/>
          <w:sz w:val="22"/>
        </w:rPr>
        <w:t xml:space="preserve">GRANT </w:t>
      </w:r>
      <w:r w:rsidR="00D715C0">
        <w:rPr>
          <w:rFonts w:ascii="Book Antiqua" w:hAnsi="Book Antiqua"/>
          <w:b/>
          <w:color w:val="auto"/>
          <w:sz w:val="22"/>
        </w:rPr>
        <w:t>PROGRESS</w:t>
      </w:r>
    </w:p>
    <w:p w:rsidR="005D325D" w:rsidRDefault="00847B5A" w:rsidP="005D325D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  <w:sz w:val="22"/>
        </w:rPr>
      </w:pPr>
      <w:r>
        <w:rPr>
          <w:rFonts w:ascii="Book Antiqua" w:hAnsi="Book Antiqua"/>
          <w:i/>
          <w:color w:val="auto"/>
          <w:sz w:val="22"/>
        </w:rPr>
        <w:t>Created</w:t>
      </w:r>
      <w:r w:rsidR="00C10C71">
        <w:rPr>
          <w:rFonts w:ascii="Book Antiqua" w:hAnsi="Book Antiqua"/>
          <w:i/>
          <w:color w:val="auto"/>
          <w:sz w:val="22"/>
        </w:rPr>
        <w:t xml:space="preserve"> </w:t>
      </w:r>
      <w:r w:rsidR="00D715C0">
        <w:rPr>
          <w:rFonts w:ascii="Book Antiqua" w:hAnsi="Book Antiqua"/>
          <w:i/>
          <w:color w:val="auto"/>
          <w:sz w:val="22"/>
        </w:rPr>
        <w:t>April</w:t>
      </w:r>
      <w:r w:rsidR="00C10C71">
        <w:rPr>
          <w:rFonts w:ascii="Book Antiqua" w:hAnsi="Book Antiqua"/>
          <w:i/>
          <w:color w:val="auto"/>
          <w:sz w:val="22"/>
        </w:rPr>
        <w:t xml:space="preserve"> 2021</w:t>
      </w:r>
      <w:r w:rsidR="00C75BD3">
        <w:rPr>
          <w:rFonts w:ascii="Book Antiqua" w:hAnsi="Book Antiqua"/>
          <w:i/>
          <w:color w:val="auto"/>
          <w:sz w:val="22"/>
        </w:rPr>
        <w:t xml:space="preserve">; </w:t>
      </w:r>
      <w:proofErr w:type="gramStart"/>
      <w:r w:rsidR="00C75BD3">
        <w:rPr>
          <w:rFonts w:ascii="Book Antiqua" w:hAnsi="Book Antiqua"/>
          <w:i/>
          <w:color w:val="auto"/>
          <w:sz w:val="22"/>
        </w:rPr>
        <w:t>Last</w:t>
      </w:r>
      <w:proofErr w:type="gramEnd"/>
      <w:r w:rsidR="00C75BD3">
        <w:rPr>
          <w:rFonts w:ascii="Book Antiqua" w:hAnsi="Book Antiqua"/>
          <w:i/>
          <w:color w:val="auto"/>
          <w:sz w:val="22"/>
        </w:rPr>
        <w:t xml:space="preserve"> reviewed: August 2021</w:t>
      </w:r>
    </w:p>
    <w:p w:rsidR="004D79D0" w:rsidRPr="004D79D0" w:rsidRDefault="004D79D0" w:rsidP="004D79D0">
      <w:pPr>
        <w:pStyle w:val="NoSpacing"/>
        <w:jc w:val="center"/>
        <w:rPr>
          <w:i/>
        </w:rPr>
      </w:pPr>
      <w:r w:rsidRPr="004D79D0">
        <w:rPr>
          <w:i/>
        </w:rPr>
        <w:t xml:space="preserve">Next </w:t>
      </w:r>
      <w:r w:rsidR="00152C24">
        <w:rPr>
          <w:i/>
        </w:rPr>
        <w:t>review</w:t>
      </w:r>
      <w:r w:rsidRPr="004D79D0">
        <w:rPr>
          <w:i/>
        </w:rPr>
        <w:t xml:space="preserve">: </w:t>
      </w:r>
      <w:r w:rsidR="00E13304">
        <w:rPr>
          <w:i/>
        </w:rPr>
        <w:t>Fall</w:t>
      </w:r>
      <w:r w:rsidRPr="004D79D0">
        <w:rPr>
          <w:i/>
        </w:rPr>
        <w:t xml:space="preserve"> 202</w:t>
      </w:r>
      <w:r w:rsidR="00C75BD3">
        <w:rPr>
          <w:i/>
        </w:rPr>
        <w:t>3</w:t>
      </w:r>
    </w:p>
    <w:p w:rsidR="005D325D" w:rsidRDefault="005D325D" w:rsidP="005D325D"/>
    <w:p w:rsidR="002729D7" w:rsidRDefault="002729D7" w:rsidP="002729D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PURPOSE</w:t>
      </w:r>
    </w:p>
    <w:p w:rsidR="008254C9" w:rsidRDefault="00583C70" w:rsidP="007F09C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The purpose of these procedures is to </w:t>
      </w:r>
      <w:r w:rsidR="007F09CF">
        <w:rPr>
          <w:shd w:val="clear" w:color="auto" w:fill="FFFFFF"/>
        </w:rPr>
        <w:t>set guidelines</w:t>
      </w:r>
      <w:r w:rsidR="00D715C0">
        <w:rPr>
          <w:shd w:val="clear" w:color="auto" w:fill="FFFFFF"/>
        </w:rPr>
        <w:t xml:space="preserve"> </w:t>
      </w:r>
      <w:r w:rsidR="007F09CF">
        <w:rPr>
          <w:shd w:val="clear" w:color="auto" w:fill="FFFFFF"/>
        </w:rPr>
        <w:t xml:space="preserve">for </w:t>
      </w:r>
      <w:r w:rsidR="003556AD">
        <w:rPr>
          <w:shd w:val="clear" w:color="auto" w:fill="FFFFFF"/>
        </w:rPr>
        <w:t xml:space="preserve">the </w:t>
      </w:r>
      <w:r w:rsidR="00D715C0">
        <w:rPr>
          <w:shd w:val="clear" w:color="auto" w:fill="FFFFFF"/>
        </w:rPr>
        <w:t xml:space="preserve">Grant Coordinator </w:t>
      </w:r>
      <w:r w:rsidR="00EF1DCE">
        <w:rPr>
          <w:shd w:val="clear" w:color="auto" w:fill="FFFFFF"/>
        </w:rPr>
        <w:t>when performing</w:t>
      </w:r>
      <w:r w:rsidR="00D715C0">
        <w:rPr>
          <w:shd w:val="clear" w:color="auto" w:fill="FFFFFF"/>
        </w:rPr>
        <w:t xml:space="preserve"> check-in meetings</w:t>
      </w:r>
      <w:r w:rsidR="00EF1DCE">
        <w:rPr>
          <w:shd w:val="clear" w:color="auto" w:fill="FFFFFF"/>
        </w:rPr>
        <w:t xml:space="preserve"> with the PI/PD and monitor grant progress</w:t>
      </w:r>
      <w:r w:rsidR="007F09CF">
        <w:rPr>
          <w:shd w:val="clear" w:color="auto" w:fill="FFFFFF"/>
        </w:rPr>
        <w:t>.  </w:t>
      </w:r>
    </w:p>
    <w:p w:rsidR="008254C9" w:rsidRDefault="008254C9" w:rsidP="007F09CF">
      <w:pPr>
        <w:pStyle w:val="NoSpacing"/>
        <w:rPr>
          <w:shd w:val="clear" w:color="auto" w:fill="FFFFFF"/>
        </w:rPr>
      </w:pPr>
    </w:p>
    <w:p w:rsidR="008254C9" w:rsidRPr="008254C9" w:rsidRDefault="008254C9" w:rsidP="007F09CF">
      <w:pPr>
        <w:pStyle w:val="NoSpacing"/>
        <w:rPr>
          <w:b/>
          <w:shd w:val="clear" w:color="auto" w:fill="FFFFFF"/>
        </w:rPr>
      </w:pPr>
      <w:r w:rsidRPr="008254C9">
        <w:rPr>
          <w:b/>
          <w:shd w:val="clear" w:color="auto" w:fill="FFFFFF"/>
        </w:rPr>
        <w:t>BACKGROUND</w:t>
      </w:r>
    </w:p>
    <w:p w:rsidR="00BD2494" w:rsidRDefault="00D715C0" w:rsidP="007F09CF">
      <w:pPr>
        <w:pStyle w:val="NoSpacing"/>
      </w:pPr>
      <w:r>
        <w:t xml:space="preserve">The Grant Coordinator (GC) for Sponsored Programs schedules regular meetings with PI/PDs implementing one or more grants.  The GC schedules monthly meetings or as requested by the </w:t>
      </w:r>
      <w:r w:rsidR="00B00A18">
        <w:t xml:space="preserve">PI/PD </w:t>
      </w:r>
      <w:r>
        <w:t>(</w:t>
      </w:r>
      <w:r w:rsidR="00B00A18">
        <w:t>individuals</w:t>
      </w:r>
      <w:r>
        <w:t xml:space="preserve"> with more experience implementing grant projects may not need monthly meetings).</w:t>
      </w:r>
      <w:r w:rsidR="00B00A18">
        <w:t xml:space="preserve"> The GC documents the meetings using the PI/PD Grant Progress Checklist.</w:t>
      </w:r>
      <w:r>
        <w:t xml:space="preserve">  </w:t>
      </w:r>
    </w:p>
    <w:p w:rsidR="00D715C0" w:rsidRDefault="00D715C0" w:rsidP="007F09CF">
      <w:pPr>
        <w:pStyle w:val="NoSpacing"/>
      </w:pPr>
    </w:p>
    <w:p w:rsidR="00BD2494" w:rsidRPr="00590A49" w:rsidRDefault="00D715C0" w:rsidP="007F09CF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>TOPICS TO REVIEW WITH PI</w:t>
      </w:r>
      <w:r w:rsidR="002D4720">
        <w:rPr>
          <w:b/>
          <w:shd w:val="clear" w:color="auto" w:fill="FFFFFF"/>
        </w:rPr>
        <w:t>/PD</w:t>
      </w:r>
      <w:r w:rsidR="00F658DC">
        <w:rPr>
          <w:b/>
          <w:shd w:val="clear" w:color="auto" w:fill="FFFFFF"/>
        </w:rPr>
        <w:t xml:space="preserve"> DURING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863"/>
      </w:tblGrid>
      <w:tr w:rsidR="00B51824" w:rsidTr="00EF1DCE">
        <w:tc>
          <w:tcPr>
            <w:tcW w:w="3775" w:type="dxa"/>
            <w:shd w:val="clear" w:color="auto" w:fill="F2F2F2" w:themeFill="background1" w:themeFillShade="F2"/>
          </w:tcPr>
          <w:p w:rsidR="00B51824" w:rsidRDefault="00D715C0" w:rsidP="007F09CF">
            <w:pPr>
              <w:pStyle w:val="NoSpacing"/>
            </w:pPr>
            <w:r>
              <w:t>Status of grant project</w:t>
            </w:r>
          </w:p>
        </w:tc>
        <w:tc>
          <w:tcPr>
            <w:tcW w:w="5863" w:type="dxa"/>
            <w:shd w:val="clear" w:color="auto" w:fill="F2F2F2" w:themeFill="background1" w:themeFillShade="F2"/>
          </w:tcPr>
          <w:p w:rsidR="00B51824" w:rsidRDefault="00D715C0" w:rsidP="00D715C0">
            <w:pPr>
              <w:pStyle w:val="NoSpacing"/>
              <w:numPr>
                <w:ilvl w:val="0"/>
                <w:numId w:val="18"/>
              </w:numPr>
            </w:pPr>
            <w:r>
              <w:t xml:space="preserve">Are you meeting the milestones of the </w:t>
            </w:r>
            <w:r w:rsidR="000909A2">
              <w:t>grant project</w:t>
            </w:r>
            <w:r>
              <w:t>?</w:t>
            </w:r>
          </w:p>
          <w:p w:rsidR="00D715C0" w:rsidRDefault="00D715C0" w:rsidP="00D715C0">
            <w:pPr>
              <w:pStyle w:val="NoSpacing"/>
              <w:numPr>
                <w:ilvl w:val="0"/>
                <w:numId w:val="18"/>
              </w:numPr>
            </w:pPr>
            <w:r>
              <w:t>Have you been able to complete objectives?</w:t>
            </w:r>
          </w:p>
        </w:tc>
      </w:tr>
      <w:tr w:rsidR="00BD2494" w:rsidTr="00425722">
        <w:tc>
          <w:tcPr>
            <w:tcW w:w="3775" w:type="dxa"/>
          </w:tcPr>
          <w:p w:rsidR="00BD2494" w:rsidRDefault="00D715C0" w:rsidP="007F09CF">
            <w:pPr>
              <w:pStyle w:val="NoSpacing"/>
            </w:pPr>
            <w:r>
              <w:t>Challenges</w:t>
            </w:r>
          </w:p>
        </w:tc>
        <w:tc>
          <w:tcPr>
            <w:tcW w:w="5863" w:type="dxa"/>
          </w:tcPr>
          <w:p w:rsidR="00425722" w:rsidRDefault="00D715C0" w:rsidP="00425722">
            <w:pPr>
              <w:pStyle w:val="NoSpacing"/>
              <w:numPr>
                <w:ilvl w:val="0"/>
                <w:numId w:val="16"/>
              </w:numPr>
            </w:pPr>
            <w:r>
              <w:t>Have you encountered any problems/challenges?</w:t>
            </w:r>
          </w:p>
          <w:p w:rsidR="00052AB1" w:rsidRDefault="00D715C0" w:rsidP="00D715C0">
            <w:pPr>
              <w:pStyle w:val="NoSpacing"/>
              <w:numPr>
                <w:ilvl w:val="0"/>
                <w:numId w:val="16"/>
              </w:numPr>
            </w:pPr>
            <w:r>
              <w:t>What are the possible solutions to solve those challenges?</w:t>
            </w:r>
          </w:p>
        </w:tc>
      </w:tr>
      <w:tr w:rsidR="006C276C" w:rsidTr="00EF1DCE">
        <w:tc>
          <w:tcPr>
            <w:tcW w:w="3775" w:type="dxa"/>
            <w:shd w:val="clear" w:color="auto" w:fill="F2F2F2" w:themeFill="background1" w:themeFillShade="F2"/>
          </w:tcPr>
          <w:p w:rsidR="006C276C" w:rsidRDefault="006C276C" w:rsidP="007F09CF">
            <w:pPr>
              <w:pStyle w:val="NoSpacing"/>
            </w:pPr>
            <w:r>
              <w:t>Personnel</w:t>
            </w:r>
          </w:p>
        </w:tc>
        <w:tc>
          <w:tcPr>
            <w:tcW w:w="5863" w:type="dxa"/>
            <w:shd w:val="clear" w:color="auto" w:fill="F2F2F2" w:themeFill="background1" w:themeFillShade="F2"/>
          </w:tcPr>
          <w:p w:rsidR="006C276C" w:rsidRDefault="006C276C" w:rsidP="00425722">
            <w:pPr>
              <w:pStyle w:val="NoSpacing"/>
              <w:numPr>
                <w:ilvl w:val="0"/>
                <w:numId w:val="16"/>
              </w:numPr>
            </w:pPr>
            <w:r>
              <w:t>Have there been any changes to personnel implementing the grant project?</w:t>
            </w:r>
          </w:p>
        </w:tc>
      </w:tr>
      <w:tr w:rsidR="00D715C0" w:rsidTr="00425722">
        <w:tc>
          <w:tcPr>
            <w:tcW w:w="3775" w:type="dxa"/>
          </w:tcPr>
          <w:p w:rsidR="00D715C0" w:rsidRDefault="00D715C0" w:rsidP="007F09CF">
            <w:pPr>
              <w:pStyle w:val="NoSpacing"/>
            </w:pPr>
            <w:r>
              <w:t>Budget/Spending</w:t>
            </w:r>
          </w:p>
        </w:tc>
        <w:tc>
          <w:tcPr>
            <w:tcW w:w="5863" w:type="dxa"/>
          </w:tcPr>
          <w:p w:rsidR="00D715C0" w:rsidRDefault="00D715C0" w:rsidP="00425722">
            <w:pPr>
              <w:pStyle w:val="NoSpacing"/>
              <w:numPr>
                <w:ilvl w:val="0"/>
                <w:numId w:val="16"/>
              </w:numPr>
            </w:pPr>
            <w:r>
              <w:t xml:space="preserve">How is the spending going? </w:t>
            </w:r>
          </w:p>
          <w:p w:rsidR="00D715C0" w:rsidRDefault="00D715C0" w:rsidP="00425722">
            <w:pPr>
              <w:pStyle w:val="NoSpacing"/>
              <w:numPr>
                <w:ilvl w:val="0"/>
                <w:numId w:val="16"/>
              </w:numPr>
            </w:pPr>
            <w:r>
              <w:t>Are there remaining funds in any budget lines that need to be spent</w:t>
            </w:r>
            <w:r w:rsidR="008F57DB">
              <w:t xml:space="preserve"> or carried over into the next grant year</w:t>
            </w:r>
            <w:r>
              <w:t xml:space="preserve">? </w:t>
            </w:r>
          </w:p>
          <w:p w:rsidR="008F697D" w:rsidRDefault="008F697D" w:rsidP="008F697D">
            <w:pPr>
              <w:pStyle w:val="NoSpacing"/>
              <w:numPr>
                <w:ilvl w:val="0"/>
                <w:numId w:val="16"/>
              </w:numPr>
            </w:pPr>
            <w:r>
              <w:t>If your grant includes student stipends or scholarships, have you reconciled your numbers with Student Financial Services?</w:t>
            </w:r>
          </w:p>
        </w:tc>
      </w:tr>
      <w:tr w:rsidR="00F9750A" w:rsidTr="00EF1DCE">
        <w:tc>
          <w:tcPr>
            <w:tcW w:w="3775" w:type="dxa"/>
            <w:shd w:val="clear" w:color="auto" w:fill="F2F2F2" w:themeFill="background1" w:themeFillShade="F2"/>
          </w:tcPr>
          <w:p w:rsidR="00F9750A" w:rsidRDefault="00D715C0" w:rsidP="00F9750A">
            <w:pPr>
              <w:pStyle w:val="NoSpacing"/>
            </w:pPr>
            <w:r>
              <w:t>Upcoming</w:t>
            </w:r>
            <w:r w:rsidR="00F9750A">
              <w:t xml:space="preserve"> deadline</w:t>
            </w:r>
            <w:r>
              <w:t>s</w:t>
            </w:r>
          </w:p>
        </w:tc>
        <w:tc>
          <w:tcPr>
            <w:tcW w:w="5863" w:type="dxa"/>
            <w:shd w:val="clear" w:color="auto" w:fill="F2F2F2" w:themeFill="background1" w:themeFillShade="F2"/>
          </w:tcPr>
          <w:p w:rsidR="00F9750A" w:rsidRDefault="00D715C0" w:rsidP="00D715C0">
            <w:pPr>
              <w:pStyle w:val="NoSpacing"/>
            </w:pPr>
            <w:r>
              <w:t xml:space="preserve">Grant Coordinator reviews upcoming reporting deadlines/instructions for submission with </w:t>
            </w:r>
            <w:r w:rsidR="00F9750A">
              <w:t>PI/PD</w:t>
            </w:r>
            <w:r>
              <w:t>. Grant Coordinator will provide feedback on report before submission.</w:t>
            </w:r>
          </w:p>
        </w:tc>
      </w:tr>
      <w:tr w:rsidR="00346024" w:rsidTr="00425722">
        <w:tc>
          <w:tcPr>
            <w:tcW w:w="3775" w:type="dxa"/>
          </w:tcPr>
          <w:p w:rsidR="00346024" w:rsidRDefault="00346024" w:rsidP="00F9750A">
            <w:pPr>
              <w:pStyle w:val="NoSpacing"/>
            </w:pPr>
            <w:proofErr w:type="spellStart"/>
            <w:r>
              <w:t>Subrecipient</w:t>
            </w:r>
            <w:proofErr w:type="spellEnd"/>
            <w:r>
              <w:t xml:space="preserve"> monitoring (if applicable)</w:t>
            </w:r>
          </w:p>
        </w:tc>
        <w:tc>
          <w:tcPr>
            <w:tcW w:w="5863" w:type="dxa"/>
          </w:tcPr>
          <w:p w:rsidR="00346024" w:rsidRDefault="00346024" w:rsidP="00EF1DCE">
            <w:pPr>
              <w:pStyle w:val="NoSpacing"/>
              <w:numPr>
                <w:ilvl w:val="0"/>
                <w:numId w:val="19"/>
              </w:numPr>
            </w:pPr>
            <w:r>
              <w:t xml:space="preserve">Is the </w:t>
            </w:r>
            <w:proofErr w:type="spellStart"/>
            <w:r>
              <w:t>subrecipient</w:t>
            </w:r>
            <w:proofErr w:type="spellEnd"/>
            <w:r>
              <w:t xml:space="preserve"> completing deliverables (e.g., achieved project milestones, submitted progress reports)?</w:t>
            </w:r>
          </w:p>
          <w:p w:rsidR="00346024" w:rsidRDefault="00346024" w:rsidP="00EF1DCE">
            <w:pPr>
              <w:pStyle w:val="NoSpacing"/>
              <w:numPr>
                <w:ilvl w:val="0"/>
                <w:numId w:val="19"/>
              </w:numPr>
            </w:pPr>
            <w:r>
              <w:t xml:space="preserve">Has the </w:t>
            </w:r>
            <w:proofErr w:type="spellStart"/>
            <w:r>
              <w:t>subrecipient</w:t>
            </w:r>
            <w:proofErr w:type="spellEnd"/>
            <w:r>
              <w:t xml:space="preserve"> submitted invoices?</w:t>
            </w:r>
          </w:p>
        </w:tc>
      </w:tr>
      <w:tr w:rsidR="00B00A18" w:rsidTr="00425722">
        <w:tc>
          <w:tcPr>
            <w:tcW w:w="3775" w:type="dxa"/>
          </w:tcPr>
          <w:p w:rsidR="00B00A18" w:rsidRDefault="00B00A18" w:rsidP="00F9750A">
            <w:pPr>
              <w:pStyle w:val="NoSpacing"/>
            </w:pPr>
            <w:r>
              <w:lastRenderedPageBreak/>
              <w:t>Certifications</w:t>
            </w:r>
          </w:p>
        </w:tc>
        <w:tc>
          <w:tcPr>
            <w:tcW w:w="5863" w:type="dxa"/>
          </w:tcPr>
          <w:p w:rsidR="00B00A18" w:rsidRDefault="00B00A18" w:rsidP="00EF1DCE">
            <w:pPr>
              <w:pStyle w:val="NoSpacing"/>
              <w:numPr>
                <w:ilvl w:val="0"/>
                <w:numId w:val="19"/>
              </w:numPr>
            </w:pPr>
            <w:r>
              <w:t>Did you complete CITI effort reporting training?</w:t>
            </w:r>
          </w:p>
          <w:p w:rsidR="00B00A18" w:rsidRDefault="00B00A18" w:rsidP="00EF1DCE">
            <w:pPr>
              <w:pStyle w:val="NoSpacing"/>
              <w:numPr>
                <w:ilvl w:val="0"/>
                <w:numId w:val="19"/>
              </w:numPr>
            </w:pPr>
            <w:r>
              <w:t>If your students are engaged in federally funded research, did they complete CITI RCR training?</w:t>
            </w:r>
          </w:p>
          <w:p w:rsidR="00B00A18" w:rsidRDefault="00B00A18" w:rsidP="00EF1DCE">
            <w:pPr>
              <w:pStyle w:val="NoSpacing"/>
              <w:numPr>
                <w:ilvl w:val="0"/>
                <w:numId w:val="19"/>
              </w:numPr>
            </w:pPr>
            <w:r>
              <w:t>Is your FCOI certification up-to-date?</w:t>
            </w:r>
          </w:p>
        </w:tc>
      </w:tr>
    </w:tbl>
    <w:p w:rsidR="00420BB7" w:rsidRDefault="00420BB7" w:rsidP="007F09CF">
      <w:pPr>
        <w:pStyle w:val="NoSpacing"/>
        <w:rPr>
          <w:b/>
        </w:rPr>
      </w:pPr>
    </w:p>
    <w:p w:rsidR="00F32252" w:rsidRPr="00EF1DCE" w:rsidRDefault="00F32252" w:rsidP="007F09CF">
      <w:pPr>
        <w:pStyle w:val="NoSpacing"/>
        <w:rPr>
          <w:b/>
        </w:rPr>
      </w:pPr>
      <w:r w:rsidRPr="00EF1DCE">
        <w:rPr>
          <w:b/>
        </w:rPr>
        <w:t xml:space="preserve">Quarterly check-in meetings </w:t>
      </w:r>
    </w:p>
    <w:p w:rsidR="00D715C0" w:rsidRDefault="00D715C0" w:rsidP="00D715C0">
      <w:pPr>
        <w:pStyle w:val="NoSpacing"/>
        <w:rPr>
          <w:shd w:val="clear" w:color="auto" w:fill="FFFFFF"/>
        </w:rPr>
      </w:pPr>
      <w:r w:rsidRPr="00F32252">
        <w:rPr>
          <w:shd w:val="clear" w:color="auto" w:fill="FFFFFF"/>
        </w:rPr>
        <w:t>On a quarterly basis</w:t>
      </w:r>
      <w:r w:rsidRPr="00D715C0">
        <w:rPr>
          <w:shd w:val="clear" w:color="auto" w:fill="FFFFFF"/>
        </w:rPr>
        <w:t xml:space="preserve"> (based on the College’s fiscal year), the Senior Staff Accountant is invited to join the meeting with the GC and the PI/PD to review grant expenditures and balances, as well as discuss personnel activity reports.</w:t>
      </w:r>
      <w:r w:rsidR="006C276C">
        <w:rPr>
          <w:shd w:val="clear" w:color="auto" w:fill="FFFFFF"/>
        </w:rPr>
        <w:t xml:space="preserve"> </w:t>
      </w:r>
      <w:r w:rsidR="00D016B9">
        <w:rPr>
          <w:shd w:val="clear" w:color="auto" w:fill="FFFFFF"/>
        </w:rPr>
        <w:t xml:space="preserve">During the check-in, the Grant Coordinator will remind the PI/PD to ensure that their IRB approval remains valid, if they are conducting human </w:t>
      </w:r>
      <w:proofErr w:type="gramStart"/>
      <w:r w:rsidR="00D016B9">
        <w:rPr>
          <w:shd w:val="clear" w:color="auto" w:fill="FFFFFF"/>
        </w:rPr>
        <w:t>subjects</w:t>
      </w:r>
      <w:proofErr w:type="gramEnd"/>
      <w:r w:rsidR="00D016B9">
        <w:rPr>
          <w:shd w:val="clear" w:color="auto" w:fill="FFFFFF"/>
        </w:rPr>
        <w:t xml:space="preserve"> research.</w:t>
      </w:r>
    </w:p>
    <w:p w:rsidR="00D715C0" w:rsidRDefault="00D715C0" w:rsidP="007F09CF">
      <w:pPr>
        <w:pStyle w:val="NoSpacing"/>
        <w:rPr>
          <w:u w:val="single"/>
        </w:rPr>
      </w:pPr>
    </w:p>
    <w:p w:rsidR="00F32252" w:rsidRPr="00EF1DCE" w:rsidRDefault="00F32252" w:rsidP="007F09CF">
      <w:pPr>
        <w:pStyle w:val="NoSpacing"/>
        <w:rPr>
          <w:b/>
        </w:rPr>
      </w:pPr>
      <w:r w:rsidRPr="00EF1DCE">
        <w:rPr>
          <w:b/>
        </w:rPr>
        <w:t>Grant anniversary</w:t>
      </w:r>
      <w:r w:rsidR="00F658DC" w:rsidRPr="00F658DC">
        <w:rPr>
          <w:b/>
        </w:rPr>
        <w:t xml:space="preserve"> meeting</w:t>
      </w:r>
    </w:p>
    <w:p w:rsidR="000909A2" w:rsidRDefault="000909A2" w:rsidP="007F09CF">
      <w:pPr>
        <w:pStyle w:val="NoSpacing"/>
      </w:pPr>
      <w:r w:rsidRPr="00EF1DCE">
        <w:t>On the grant anniversary</w:t>
      </w:r>
      <w:r>
        <w:t xml:space="preserve">, the GC will </w:t>
      </w:r>
      <w:r w:rsidR="00F32252">
        <w:t xml:space="preserve">meet with the </w:t>
      </w:r>
      <w:r>
        <w:t>PI/PD</w:t>
      </w:r>
      <w:r w:rsidR="00F32252">
        <w:t xml:space="preserve"> to discuss the following</w:t>
      </w:r>
      <w:r>
        <w:t>:</w:t>
      </w:r>
    </w:p>
    <w:p w:rsidR="000909A2" w:rsidRDefault="000909A2" w:rsidP="00EF1DCE">
      <w:pPr>
        <w:pStyle w:val="NoSpacing"/>
        <w:numPr>
          <w:ilvl w:val="0"/>
          <w:numId w:val="20"/>
        </w:numPr>
      </w:pPr>
      <w:r>
        <w:t>Financial conflict of interest requirements</w:t>
      </w:r>
    </w:p>
    <w:p w:rsidR="000909A2" w:rsidRDefault="000909A2" w:rsidP="000909A2">
      <w:pPr>
        <w:pStyle w:val="NoSpacing"/>
        <w:numPr>
          <w:ilvl w:val="0"/>
          <w:numId w:val="20"/>
        </w:numPr>
      </w:pPr>
      <w:r>
        <w:t>Responsible Conduct of Research requirements</w:t>
      </w:r>
    </w:p>
    <w:p w:rsidR="000909A2" w:rsidRDefault="000909A2" w:rsidP="000909A2">
      <w:pPr>
        <w:pStyle w:val="NoSpacing"/>
        <w:numPr>
          <w:ilvl w:val="0"/>
          <w:numId w:val="20"/>
        </w:numPr>
      </w:pPr>
      <w:r>
        <w:t>Identification of foreign influences</w:t>
      </w:r>
    </w:p>
    <w:p w:rsidR="000909A2" w:rsidRPr="00EF1DCE" w:rsidRDefault="000909A2" w:rsidP="00EF1DCE">
      <w:pPr>
        <w:pStyle w:val="NoSpacing"/>
        <w:numPr>
          <w:ilvl w:val="0"/>
          <w:numId w:val="20"/>
        </w:numPr>
      </w:pPr>
      <w:r>
        <w:t>Equipment inventory</w:t>
      </w:r>
    </w:p>
    <w:p w:rsidR="000909A2" w:rsidRDefault="000909A2" w:rsidP="007F09CF">
      <w:pPr>
        <w:pStyle w:val="NoSpacing"/>
        <w:rPr>
          <w:u w:val="single"/>
        </w:rPr>
      </w:pPr>
    </w:p>
    <w:p w:rsidR="00F658DC" w:rsidRPr="00EF1DCE" w:rsidRDefault="00F658DC" w:rsidP="007F09CF">
      <w:pPr>
        <w:pStyle w:val="NoSpacing"/>
        <w:rPr>
          <w:b/>
        </w:rPr>
      </w:pPr>
      <w:r w:rsidRPr="00EF1DCE">
        <w:rPr>
          <w:b/>
        </w:rPr>
        <w:t>120 days prior to the end of the award</w:t>
      </w:r>
    </w:p>
    <w:p w:rsidR="00F658DC" w:rsidRPr="00EF1DCE" w:rsidRDefault="00F658DC" w:rsidP="007F09CF">
      <w:pPr>
        <w:pStyle w:val="NoSpacing"/>
      </w:pPr>
      <w:r>
        <w:t>The GC and the Senior Staff Accountant will schedule a meeting with the PI/PD 120 days prior to end of the award to discuss close-out procedures.  Please see the close-out procedures document for further details.</w:t>
      </w:r>
    </w:p>
    <w:p w:rsidR="00F658DC" w:rsidRDefault="00F658DC" w:rsidP="007F09CF">
      <w:pPr>
        <w:pStyle w:val="NoSpacing"/>
        <w:rPr>
          <w:u w:val="single"/>
        </w:rPr>
      </w:pPr>
    </w:p>
    <w:p w:rsidR="00F658DC" w:rsidRDefault="00F658DC" w:rsidP="007F09CF">
      <w:pPr>
        <w:pStyle w:val="NoSpacing"/>
        <w:rPr>
          <w:u w:val="single"/>
        </w:rPr>
      </w:pPr>
    </w:p>
    <w:p w:rsidR="00120CB4" w:rsidRPr="00EF1DCE" w:rsidRDefault="00120CB4" w:rsidP="007F09CF">
      <w:pPr>
        <w:pStyle w:val="NoSpacing"/>
        <w:rPr>
          <w:b/>
          <w:u w:val="single"/>
        </w:rPr>
      </w:pPr>
      <w:r w:rsidRPr="00EF1DCE">
        <w:rPr>
          <w:b/>
          <w:u w:val="single"/>
        </w:rPr>
        <w:t>Final Report</w:t>
      </w:r>
      <w:r w:rsidR="00D715C0" w:rsidRPr="00EF1DCE">
        <w:rPr>
          <w:b/>
          <w:u w:val="single"/>
        </w:rPr>
        <w:t xml:space="preserve"> to </w:t>
      </w:r>
      <w:r w:rsidR="009D6A44">
        <w:rPr>
          <w:b/>
          <w:u w:val="single"/>
        </w:rPr>
        <w:t>Assistant Provost</w:t>
      </w:r>
    </w:p>
    <w:p w:rsidR="00D715C0" w:rsidRDefault="00D715C0" w:rsidP="00D715C0">
      <w:pPr>
        <w:pStyle w:val="NoSpacing"/>
        <w:rPr>
          <w:shd w:val="clear" w:color="auto" w:fill="FFFFFF"/>
        </w:rPr>
      </w:pPr>
      <w:r w:rsidRPr="00D715C0">
        <w:rPr>
          <w:shd w:val="clear" w:color="auto" w:fill="FFFFFF"/>
        </w:rPr>
        <w:t xml:space="preserve">Following </w:t>
      </w:r>
      <w:r w:rsidR="00F32252">
        <w:rPr>
          <w:shd w:val="clear" w:color="auto" w:fill="FFFFFF"/>
        </w:rPr>
        <w:t xml:space="preserve">any </w:t>
      </w:r>
      <w:r w:rsidRPr="00D715C0">
        <w:rPr>
          <w:shd w:val="clear" w:color="auto" w:fill="FFFFFF"/>
        </w:rPr>
        <w:t>meeting</w:t>
      </w:r>
      <w:r w:rsidR="00F32252">
        <w:rPr>
          <w:shd w:val="clear" w:color="auto" w:fill="FFFFFF"/>
        </w:rPr>
        <w:t xml:space="preserve"> with the PI/PD</w:t>
      </w:r>
      <w:r w:rsidRPr="00D715C0">
        <w:rPr>
          <w:shd w:val="clear" w:color="auto" w:fill="FFFFFF"/>
        </w:rPr>
        <w:t xml:space="preserve">, the GC provides a summary of the meeting to the </w:t>
      </w:r>
      <w:r w:rsidR="009D6A44">
        <w:rPr>
          <w:shd w:val="clear" w:color="auto" w:fill="FFFFFF"/>
        </w:rPr>
        <w:t>Assistant Provost</w:t>
      </w:r>
      <w:bookmarkStart w:id="0" w:name="_GoBack"/>
      <w:bookmarkEnd w:id="0"/>
      <w:r w:rsidRPr="00D715C0">
        <w:rPr>
          <w:shd w:val="clear" w:color="auto" w:fill="FFFFFF"/>
        </w:rPr>
        <w:t xml:space="preserve">. They will develop a plan of action if one is required.  They will also inform the Senior Staff Accountant if there are any budgetary issues. </w:t>
      </w:r>
    </w:p>
    <w:p w:rsidR="00D715C0" w:rsidRPr="00D715C0" w:rsidRDefault="00D715C0" w:rsidP="00D715C0">
      <w:pPr>
        <w:pStyle w:val="NoSpacing"/>
        <w:rPr>
          <w:shd w:val="clear" w:color="auto" w:fill="FFFFFF"/>
        </w:rPr>
      </w:pPr>
    </w:p>
    <w:p w:rsidR="002475ED" w:rsidRDefault="002475ED" w:rsidP="002729D7">
      <w:pPr>
        <w:spacing w:after="0"/>
        <w:rPr>
          <w:rFonts w:ascii="Book Antiqua" w:hAnsi="Book Antiqua"/>
        </w:rPr>
      </w:pPr>
    </w:p>
    <w:p w:rsidR="002475ED" w:rsidRPr="002475ED" w:rsidRDefault="002475ED" w:rsidP="002729D7">
      <w:pPr>
        <w:spacing w:after="0"/>
        <w:rPr>
          <w:rFonts w:ascii="Book Antiqua" w:hAnsi="Book Antiqua"/>
        </w:rPr>
      </w:pPr>
    </w:p>
    <w:sectPr w:rsidR="002475ED" w:rsidRPr="002475ED" w:rsidSect="0007102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65"/>
    <w:multiLevelType w:val="multilevel"/>
    <w:tmpl w:val="361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8547B"/>
    <w:multiLevelType w:val="hybridMultilevel"/>
    <w:tmpl w:val="80D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939"/>
    <w:multiLevelType w:val="hybridMultilevel"/>
    <w:tmpl w:val="A282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07DC"/>
    <w:multiLevelType w:val="hybridMultilevel"/>
    <w:tmpl w:val="3386FBB4"/>
    <w:lvl w:ilvl="0" w:tplc="B412AC4A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40456"/>
    <w:multiLevelType w:val="hybridMultilevel"/>
    <w:tmpl w:val="FB2ED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76F11"/>
    <w:multiLevelType w:val="hybridMultilevel"/>
    <w:tmpl w:val="50ECD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C83"/>
    <w:multiLevelType w:val="hybridMultilevel"/>
    <w:tmpl w:val="7A2C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C761B"/>
    <w:multiLevelType w:val="hybridMultilevel"/>
    <w:tmpl w:val="92C2B6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1C13135"/>
    <w:multiLevelType w:val="hybridMultilevel"/>
    <w:tmpl w:val="D44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4095"/>
    <w:multiLevelType w:val="hybridMultilevel"/>
    <w:tmpl w:val="A48E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45F64"/>
    <w:multiLevelType w:val="hybridMultilevel"/>
    <w:tmpl w:val="6A48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3EF"/>
    <w:multiLevelType w:val="hybridMultilevel"/>
    <w:tmpl w:val="856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F56E7"/>
    <w:multiLevelType w:val="hybridMultilevel"/>
    <w:tmpl w:val="6C8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52CC"/>
    <w:multiLevelType w:val="hybridMultilevel"/>
    <w:tmpl w:val="221C1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B03DD8"/>
    <w:multiLevelType w:val="hybridMultilevel"/>
    <w:tmpl w:val="8E700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B221A"/>
    <w:multiLevelType w:val="hybridMultilevel"/>
    <w:tmpl w:val="EC4E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D761D"/>
    <w:multiLevelType w:val="hybridMultilevel"/>
    <w:tmpl w:val="AD5E6D84"/>
    <w:lvl w:ilvl="0" w:tplc="DC985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6441"/>
    <w:multiLevelType w:val="hybridMultilevel"/>
    <w:tmpl w:val="C5200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94450D"/>
    <w:multiLevelType w:val="hybridMultilevel"/>
    <w:tmpl w:val="0F347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471"/>
    <w:multiLevelType w:val="hybridMultilevel"/>
    <w:tmpl w:val="8846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7"/>
  </w:num>
  <w:num w:numId="5">
    <w:abstractNumId w:val="1"/>
  </w:num>
  <w:num w:numId="6">
    <w:abstractNumId w:val="10"/>
  </w:num>
  <w:num w:numId="7">
    <w:abstractNumId w:val="0"/>
  </w:num>
  <w:num w:numId="8">
    <w:abstractNumId w:val="18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3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7B"/>
    <w:rsid w:val="00004C70"/>
    <w:rsid w:val="000308F2"/>
    <w:rsid w:val="00052AB1"/>
    <w:rsid w:val="0007102F"/>
    <w:rsid w:val="00076A9C"/>
    <w:rsid w:val="000909A2"/>
    <w:rsid w:val="000C3051"/>
    <w:rsid w:val="000D6D58"/>
    <w:rsid w:val="00120CB4"/>
    <w:rsid w:val="0014415C"/>
    <w:rsid w:val="00145862"/>
    <w:rsid w:val="00152C24"/>
    <w:rsid w:val="001661E6"/>
    <w:rsid w:val="00182262"/>
    <w:rsid w:val="00195123"/>
    <w:rsid w:val="001A2CF8"/>
    <w:rsid w:val="001C1593"/>
    <w:rsid w:val="001D3013"/>
    <w:rsid w:val="00217A65"/>
    <w:rsid w:val="002475ED"/>
    <w:rsid w:val="00247A24"/>
    <w:rsid w:val="002573B3"/>
    <w:rsid w:val="00270734"/>
    <w:rsid w:val="002729D7"/>
    <w:rsid w:val="002A4184"/>
    <w:rsid w:val="002B115D"/>
    <w:rsid w:val="002D4720"/>
    <w:rsid w:val="0033375F"/>
    <w:rsid w:val="00346024"/>
    <w:rsid w:val="003537B2"/>
    <w:rsid w:val="00354024"/>
    <w:rsid w:val="003556AD"/>
    <w:rsid w:val="003806EC"/>
    <w:rsid w:val="00383EA0"/>
    <w:rsid w:val="003E7740"/>
    <w:rsid w:val="00407943"/>
    <w:rsid w:val="00420BB7"/>
    <w:rsid w:val="00425722"/>
    <w:rsid w:val="0043760E"/>
    <w:rsid w:val="00456CA1"/>
    <w:rsid w:val="004758AF"/>
    <w:rsid w:val="0047712C"/>
    <w:rsid w:val="004D0E7B"/>
    <w:rsid w:val="004D3FB8"/>
    <w:rsid w:val="004D5FEE"/>
    <w:rsid w:val="004D79D0"/>
    <w:rsid w:val="004F2EBE"/>
    <w:rsid w:val="005342F1"/>
    <w:rsid w:val="005673E4"/>
    <w:rsid w:val="00571FBC"/>
    <w:rsid w:val="00583C70"/>
    <w:rsid w:val="00590A49"/>
    <w:rsid w:val="005A26F0"/>
    <w:rsid w:val="005B54A1"/>
    <w:rsid w:val="005D325D"/>
    <w:rsid w:val="00610D43"/>
    <w:rsid w:val="00691694"/>
    <w:rsid w:val="006A2E7C"/>
    <w:rsid w:val="006C276C"/>
    <w:rsid w:val="006F5580"/>
    <w:rsid w:val="00700F58"/>
    <w:rsid w:val="007228BB"/>
    <w:rsid w:val="00774073"/>
    <w:rsid w:val="007A39E2"/>
    <w:rsid w:val="007B2799"/>
    <w:rsid w:val="007C42D0"/>
    <w:rsid w:val="007D2498"/>
    <w:rsid w:val="007E02DB"/>
    <w:rsid w:val="007F0989"/>
    <w:rsid w:val="007F09CF"/>
    <w:rsid w:val="007F556C"/>
    <w:rsid w:val="007F7F78"/>
    <w:rsid w:val="008139EC"/>
    <w:rsid w:val="008254C9"/>
    <w:rsid w:val="00847B5A"/>
    <w:rsid w:val="00851392"/>
    <w:rsid w:val="00874885"/>
    <w:rsid w:val="00887F3F"/>
    <w:rsid w:val="00891971"/>
    <w:rsid w:val="00894C27"/>
    <w:rsid w:val="008F0612"/>
    <w:rsid w:val="008F57DB"/>
    <w:rsid w:val="008F697D"/>
    <w:rsid w:val="008F6B77"/>
    <w:rsid w:val="00916023"/>
    <w:rsid w:val="009557C5"/>
    <w:rsid w:val="00962834"/>
    <w:rsid w:val="009A47DD"/>
    <w:rsid w:val="009A6E14"/>
    <w:rsid w:val="009B7FA4"/>
    <w:rsid w:val="009D6A44"/>
    <w:rsid w:val="009E21A7"/>
    <w:rsid w:val="009E60F0"/>
    <w:rsid w:val="00A07720"/>
    <w:rsid w:val="00A21784"/>
    <w:rsid w:val="00A51BBC"/>
    <w:rsid w:val="00A547F2"/>
    <w:rsid w:val="00A5559B"/>
    <w:rsid w:val="00A77177"/>
    <w:rsid w:val="00AB6724"/>
    <w:rsid w:val="00AC1573"/>
    <w:rsid w:val="00B00A18"/>
    <w:rsid w:val="00B12DBA"/>
    <w:rsid w:val="00B14242"/>
    <w:rsid w:val="00B301E3"/>
    <w:rsid w:val="00B434D5"/>
    <w:rsid w:val="00B51824"/>
    <w:rsid w:val="00BC3A55"/>
    <w:rsid w:val="00BD2494"/>
    <w:rsid w:val="00C10C71"/>
    <w:rsid w:val="00C17F7A"/>
    <w:rsid w:val="00C31437"/>
    <w:rsid w:val="00C63D88"/>
    <w:rsid w:val="00C64A10"/>
    <w:rsid w:val="00C67E6D"/>
    <w:rsid w:val="00C703EB"/>
    <w:rsid w:val="00C75BD3"/>
    <w:rsid w:val="00C81256"/>
    <w:rsid w:val="00C8646C"/>
    <w:rsid w:val="00D016B9"/>
    <w:rsid w:val="00D358D8"/>
    <w:rsid w:val="00D53C2B"/>
    <w:rsid w:val="00D715C0"/>
    <w:rsid w:val="00DA0596"/>
    <w:rsid w:val="00DF349D"/>
    <w:rsid w:val="00DF4D4C"/>
    <w:rsid w:val="00E10CC2"/>
    <w:rsid w:val="00E13304"/>
    <w:rsid w:val="00E360F4"/>
    <w:rsid w:val="00E62A72"/>
    <w:rsid w:val="00E75FBC"/>
    <w:rsid w:val="00EE413B"/>
    <w:rsid w:val="00EF1DCE"/>
    <w:rsid w:val="00EF7FC6"/>
    <w:rsid w:val="00F32252"/>
    <w:rsid w:val="00F54540"/>
    <w:rsid w:val="00F658DC"/>
    <w:rsid w:val="00F73DB4"/>
    <w:rsid w:val="00F773F6"/>
    <w:rsid w:val="00F867CC"/>
    <w:rsid w:val="00F90F26"/>
    <w:rsid w:val="00F9750A"/>
    <w:rsid w:val="00FA35BF"/>
    <w:rsid w:val="00FF3E23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CADC"/>
  <w15:chartTrackingRefBased/>
  <w15:docId w15:val="{7C3BEADF-BB33-4F31-866D-13B9370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6EC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6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06E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8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6EC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06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6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806EC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6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06EC"/>
    <w:rPr>
      <w:b/>
      <w:bCs/>
    </w:rPr>
  </w:style>
  <w:style w:type="paragraph" w:styleId="NormalWeb">
    <w:name w:val="Normal (Web)"/>
    <w:basedOn w:val="Normal"/>
    <w:uiPriority w:val="99"/>
    <w:unhideWhenUsed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indent1">
    <w:name w:val="rteindent1"/>
    <w:basedOn w:val="Normal"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06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BF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3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E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p">
    <w:name w:val="fp"/>
    <w:basedOn w:val="Normal"/>
    <w:rsid w:val="004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556C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ntstyle01">
    <w:name w:val="fontstyle01"/>
    <w:basedOn w:val="DefaultParagraphFont"/>
    <w:rsid w:val="00571FBC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5673E4"/>
    <w:pPr>
      <w:spacing w:after="0" w:line="240" w:lineRule="auto"/>
    </w:pPr>
    <w:rPr>
      <w:rFonts w:ascii="Book Antiqua" w:eastAsia="Calibri" w:hAnsi="Book Antiqua" w:cs="Calibri"/>
      <w:color w:val="000000"/>
      <w:sz w:val="22"/>
    </w:rPr>
  </w:style>
  <w:style w:type="paragraph" w:styleId="ListNumber">
    <w:name w:val="List Number"/>
    <w:aliases w:val=" Char,Char"/>
    <w:link w:val="ListNumberChar"/>
    <w:rsid w:val="00D715C0"/>
    <w:pPr>
      <w:numPr>
        <w:numId w:val="17"/>
      </w:numPr>
      <w:spacing w:after="200" w:line="240" w:lineRule="exact"/>
    </w:pPr>
    <w:rPr>
      <w:rFonts w:ascii="Tahoma" w:eastAsia="Times New Roman" w:hAnsi="Tahoma" w:cs="Times New Roman"/>
      <w:spacing w:val="10"/>
      <w:sz w:val="17"/>
      <w:szCs w:val="20"/>
    </w:rPr>
  </w:style>
  <w:style w:type="paragraph" w:styleId="MacroText">
    <w:name w:val="macro"/>
    <w:basedOn w:val="Normal"/>
    <w:link w:val="MacroTextChar"/>
    <w:semiHidden/>
    <w:rsid w:val="00D715C0"/>
    <w:pPr>
      <w:spacing w:after="0" w:line="240" w:lineRule="auto"/>
      <w:ind w:left="108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715C0"/>
    <w:rPr>
      <w:rFonts w:ascii="Courier New" w:eastAsia="Times New Roman" w:hAnsi="Courier New" w:cs="Times New Roman"/>
      <w:sz w:val="20"/>
      <w:szCs w:val="20"/>
    </w:rPr>
  </w:style>
  <w:style w:type="character" w:customStyle="1" w:styleId="ListNumberChar">
    <w:name w:val="List Number Char"/>
    <w:aliases w:val=" Char Char,Char Char"/>
    <w:link w:val="ListNumber"/>
    <w:rsid w:val="00D715C0"/>
    <w:rPr>
      <w:rFonts w:ascii="Tahoma" w:eastAsia="Times New Roman" w:hAnsi="Tahoma" w:cs="Times New Roman"/>
      <w:spacing w:val="1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adel\Departments\Provost\Public\OSP\Grants%20Policy\FINAL%20POLICIES%20&amp;%20DOCS\Subrecipient%20vs%20Contractor\Subrecipient_v_Contractor_form_FINAL-2-28-19-J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15F7-259A-4EB8-B1A3-119879C1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Subrecipient_v_Contractor_form_FINAL-2-28-19-JW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dcterms:created xsi:type="dcterms:W3CDTF">2022-09-30T15:58:00Z</dcterms:created>
  <dcterms:modified xsi:type="dcterms:W3CDTF">2022-09-30T15:58:00Z</dcterms:modified>
</cp:coreProperties>
</file>